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BF09D" w14:textId="1A241733" w:rsidR="00D3180E" w:rsidRDefault="00CC200E" w:rsidP="00CC200E">
      <w:pPr>
        <w:pStyle w:val="Titel"/>
        <w:jc w:val="center"/>
      </w:pPr>
      <w:r>
        <w:t>Patchinformatie Concept Office 7.0</w:t>
      </w:r>
    </w:p>
    <w:p w14:paraId="759ABE2A" w14:textId="4C7E4BC4" w:rsidR="00CC200E" w:rsidRDefault="00CC200E" w:rsidP="00CC200E"/>
    <w:p w14:paraId="242D7772" w14:textId="18BF85D8" w:rsidR="00CC200E" w:rsidRDefault="00CC200E" w:rsidP="00CC200E">
      <w:pPr>
        <w:pStyle w:val="Ondertitel"/>
      </w:pPr>
      <w:r>
        <w:t>Patchoverzicht</w:t>
      </w:r>
    </w:p>
    <w:p w14:paraId="067E6978" w14:textId="599AB5CC" w:rsidR="00F35664" w:rsidRPr="00F35664" w:rsidRDefault="00F35664" w:rsidP="00F35664">
      <w:pPr>
        <w:rPr>
          <w:rFonts w:asciiTheme="majorHAnsi" w:hAnsiTheme="majorHAnsi" w:cstheme="majorHAnsi"/>
        </w:rPr>
      </w:pPr>
      <w:r w:rsidRPr="00F35664">
        <w:rPr>
          <w:rFonts w:asciiTheme="majorHAnsi" w:hAnsiTheme="majorHAnsi" w:cstheme="majorHAnsi"/>
        </w:rPr>
        <w:t>Meest recente Concept Office Patch</w:t>
      </w:r>
    </w:p>
    <w:p w14:paraId="1DBAD1E5" w14:textId="312BF0F6" w:rsidR="00CC200E" w:rsidRDefault="00C577DC" w:rsidP="00CC200E">
      <w:hyperlink r:id="rId6" w:history="1">
        <w:r w:rsidRPr="00C577DC">
          <w:rPr>
            <w:rStyle w:val="Hyperlink"/>
          </w:rPr>
          <w:t>Concept Office 7.0.1988</w:t>
        </w:r>
      </w:hyperlink>
      <w:r w:rsidR="00076DA9">
        <w:br/>
      </w:r>
    </w:p>
    <w:sdt>
      <w:sdtPr>
        <w:rPr>
          <w:rFonts w:asciiTheme="minorHAnsi" w:eastAsiaTheme="minorHAnsi" w:hAnsiTheme="minorHAnsi" w:cstheme="minorBidi"/>
          <w:color w:val="auto"/>
          <w:sz w:val="22"/>
          <w:szCs w:val="22"/>
          <w:lang w:eastAsia="en-US"/>
        </w:rPr>
        <w:id w:val="1162201667"/>
        <w:docPartObj>
          <w:docPartGallery w:val="Table of Contents"/>
          <w:docPartUnique/>
        </w:docPartObj>
      </w:sdtPr>
      <w:sdtEndPr>
        <w:rPr>
          <w:b/>
          <w:bCs/>
        </w:rPr>
      </w:sdtEndPr>
      <w:sdtContent>
        <w:p w14:paraId="1997FB46" w14:textId="12159B24" w:rsidR="00F35664" w:rsidRDefault="00F35664">
          <w:pPr>
            <w:pStyle w:val="Kopvaninhoudsopgave"/>
          </w:pPr>
          <w:proofErr w:type="spellStart"/>
          <w:r>
            <w:t>Patchnotes</w:t>
          </w:r>
          <w:proofErr w:type="spellEnd"/>
          <w:r>
            <w:t xml:space="preserve"> eerdere releases</w:t>
          </w:r>
        </w:p>
        <w:p w14:paraId="4C784DE2" w14:textId="4144B027" w:rsidR="00F35664" w:rsidRDefault="00F35664">
          <w:pPr>
            <w:pStyle w:val="Inhopg1"/>
            <w:tabs>
              <w:tab w:val="right" w:pos="9062"/>
            </w:tabs>
            <w:rPr>
              <w:rFonts w:eastAsiaTheme="minorEastAsia"/>
              <w:noProof/>
              <w:lang w:eastAsia="nl-NL"/>
            </w:rPr>
          </w:pPr>
          <w:r>
            <w:fldChar w:fldCharType="begin"/>
          </w:r>
          <w:r>
            <w:instrText xml:space="preserve"> TOC \o "1-1" \h \z \u </w:instrText>
          </w:r>
          <w:r>
            <w:fldChar w:fldCharType="separate"/>
          </w:r>
          <w:hyperlink w:anchor="_Toc39228199" w:history="1">
            <w:r w:rsidRPr="004B2C73">
              <w:rPr>
                <w:rStyle w:val="Hyperlink"/>
                <w:noProof/>
              </w:rPr>
              <w:t>7.0.1840 (8 april 2020)</w:t>
            </w:r>
            <w:r>
              <w:rPr>
                <w:noProof/>
                <w:webHidden/>
              </w:rPr>
              <w:tab/>
            </w:r>
            <w:r>
              <w:rPr>
                <w:noProof/>
                <w:webHidden/>
              </w:rPr>
              <w:fldChar w:fldCharType="begin"/>
            </w:r>
            <w:r>
              <w:rPr>
                <w:noProof/>
                <w:webHidden/>
              </w:rPr>
              <w:instrText xml:space="preserve"> PAGEREF _Toc39228199 \h </w:instrText>
            </w:r>
            <w:r>
              <w:rPr>
                <w:noProof/>
                <w:webHidden/>
              </w:rPr>
            </w:r>
            <w:r>
              <w:rPr>
                <w:noProof/>
                <w:webHidden/>
              </w:rPr>
              <w:fldChar w:fldCharType="separate"/>
            </w:r>
            <w:r>
              <w:rPr>
                <w:noProof/>
                <w:webHidden/>
              </w:rPr>
              <w:t>1</w:t>
            </w:r>
            <w:r>
              <w:rPr>
                <w:noProof/>
                <w:webHidden/>
              </w:rPr>
              <w:fldChar w:fldCharType="end"/>
            </w:r>
          </w:hyperlink>
        </w:p>
        <w:p w14:paraId="3E50B8E2" w14:textId="77FCBCFA" w:rsidR="00F35664" w:rsidRDefault="00FA1849">
          <w:pPr>
            <w:pStyle w:val="Inhopg1"/>
            <w:tabs>
              <w:tab w:val="right" w:pos="9062"/>
            </w:tabs>
            <w:rPr>
              <w:rFonts w:eastAsiaTheme="minorEastAsia"/>
              <w:noProof/>
              <w:lang w:eastAsia="nl-NL"/>
            </w:rPr>
          </w:pPr>
          <w:hyperlink w:anchor="_Toc39228200" w:history="1">
            <w:r w:rsidR="00F35664" w:rsidRPr="004B2C73">
              <w:rPr>
                <w:rStyle w:val="Hyperlink"/>
                <w:noProof/>
              </w:rPr>
              <w:t>7.0.1786 (13 maart 2020)</w:t>
            </w:r>
            <w:r w:rsidR="00F35664">
              <w:rPr>
                <w:noProof/>
                <w:webHidden/>
              </w:rPr>
              <w:tab/>
            </w:r>
            <w:r w:rsidR="00F35664">
              <w:rPr>
                <w:noProof/>
                <w:webHidden/>
              </w:rPr>
              <w:fldChar w:fldCharType="begin"/>
            </w:r>
            <w:r w:rsidR="00F35664">
              <w:rPr>
                <w:noProof/>
                <w:webHidden/>
              </w:rPr>
              <w:instrText xml:space="preserve"> PAGEREF _Toc39228200 \h </w:instrText>
            </w:r>
            <w:r w:rsidR="00F35664">
              <w:rPr>
                <w:noProof/>
                <w:webHidden/>
              </w:rPr>
            </w:r>
            <w:r w:rsidR="00F35664">
              <w:rPr>
                <w:noProof/>
                <w:webHidden/>
              </w:rPr>
              <w:fldChar w:fldCharType="separate"/>
            </w:r>
            <w:r w:rsidR="00F35664">
              <w:rPr>
                <w:noProof/>
                <w:webHidden/>
              </w:rPr>
              <w:t>5</w:t>
            </w:r>
            <w:r w:rsidR="00F35664">
              <w:rPr>
                <w:noProof/>
                <w:webHidden/>
              </w:rPr>
              <w:fldChar w:fldCharType="end"/>
            </w:r>
          </w:hyperlink>
        </w:p>
        <w:p w14:paraId="768F6021" w14:textId="39D19184" w:rsidR="00F35664" w:rsidRDefault="00F35664">
          <w:r>
            <w:fldChar w:fldCharType="end"/>
          </w:r>
        </w:p>
      </w:sdtContent>
    </w:sdt>
    <w:p w14:paraId="7D3FE31D" w14:textId="77777777" w:rsidR="00F35664" w:rsidRDefault="00F35664" w:rsidP="00CC200E">
      <w:pPr>
        <w:rPr>
          <w:rFonts w:asciiTheme="majorHAnsi" w:hAnsiTheme="majorHAnsi" w:cstheme="majorHAnsi"/>
        </w:rPr>
      </w:pPr>
    </w:p>
    <w:p w14:paraId="28DC5E26" w14:textId="364652B8" w:rsidR="00CC200E" w:rsidRDefault="00CC200E" w:rsidP="00CC200E"/>
    <w:p w14:paraId="42E0260D" w14:textId="7CDDDFE2" w:rsidR="00CC200E" w:rsidRDefault="00C577DC" w:rsidP="00C577DC">
      <w:pPr>
        <w:pStyle w:val="Kop1"/>
      </w:pPr>
      <w:r>
        <w:t>7.0.1988 (3 juli 2020)</w:t>
      </w:r>
    </w:p>
    <w:p w14:paraId="66E2EAE5" w14:textId="77777777" w:rsidR="00C577DC" w:rsidRPr="00C577DC" w:rsidRDefault="00C577DC" w:rsidP="00C577DC"/>
    <w:p w14:paraId="461D9DEB" w14:textId="77777777" w:rsidR="00C577DC" w:rsidRPr="00076DA9" w:rsidRDefault="00C577DC" w:rsidP="00C577DC">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Belangrijke of inc</w:t>
      </w:r>
      <w:r>
        <w:rPr>
          <w:rFonts w:asciiTheme="majorHAnsi" w:hAnsiTheme="majorHAnsi" w:cstheme="majorHAnsi"/>
          <w:b/>
          <w:bCs/>
          <w:sz w:val="28"/>
          <w:szCs w:val="28"/>
          <w:u w:val="single"/>
        </w:rPr>
        <w:t>om</w:t>
      </w:r>
      <w:r w:rsidRPr="00076DA9">
        <w:rPr>
          <w:rFonts w:asciiTheme="majorHAnsi" w:hAnsiTheme="majorHAnsi" w:cstheme="majorHAnsi"/>
          <w:b/>
          <w:bCs/>
          <w:sz w:val="28"/>
          <w:szCs w:val="28"/>
          <w:u w:val="single"/>
        </w:rPr>
        <w:t>patibele veranderingen</w:t>
      </w:r>
    </w:p>
    <w:p w14:paraId="79400B99" w14:textId="77777777" w:rsidR="00C577DC" w:rsidRDefault="00C577DC" w:rsidP="00C577DC">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577DC" w14:paraId="3BB7CBDF" w14:textId="77777777" w:rsidTr="00595CAB">
        <w:tc>
          <w:tcPr>
            <w:tcW w:w="2122" w:type="dxa"/>
          </w:tcPr>
          <w:p w14:paraId="2909D482" w14:textId="03BF097B"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Concept Office</w:t>
            </w:r>
          </w:p>
        </w:tc>
        <w:tc>
          <w:tcPr>
            <w:tcW w:w="6940" w:type="dxa"/>
          </w:tcPr>
          <w:p w14:paraId="684BB6FC" w14:textId="2E0CE1E5" w:rsidR="00C577DC" w:rsidRPr="00C577DC" w:rsidRDefault="00C577DC" w:rsidP="00595CAB">
            <w:pPr>
              <w:rPr>
                <w:rFonts w:asciiTheme="majorHAnsi" w:hAnsiTheme="majorHAnsi" w:cstheme="majorHAnsi"/>
                <w:sz w:val="24"/>
                <w:szCs w:val="24"/>
              </w:rPr>
            </w:pPr>
            <w:r>
              <w:rPr>
                <w:rFonts w:asciiTheme="majorHAnsi" w:hAnsiTheme="majorHAnsi" w:cstheme="majorHAnsi"/>
                <w:b/>
                <w:bCs/>
                <w:sz w:val="24"/>
                <w:szCs w:val="24"/>
              </w:rPr>
              <w:t>LET OP:</w:t>
            </w:r>
            <w:r>
              <w:rPr>
                <w:rFonts w:asciiTheme="majorHAnsi" w:hAnsiTheme="majorHAnsi" w:cstheme="majorHAnsi"/>
                <w:b/>
                <w:bCs/>
                <w:sz w:val="24"/>
                <w:szCs w:val="24"/>
              </w:rPr>
              <w:br/>
            </w:r>
            <w:r>
              <w:rPr>
                <w:rFonts w:asciiTheme="majorHAnsi" w:hAnsiTheme="majorHAnsi" w:cstheme="majorHAnsi"/>
                <w:b/>
                <w:bCs/>
                <w:sz w:val="24"/>
                <w:szCs w:val="24"/>
              </w:rPr>
              <w:br/>
            </w:r>
            <w:r>
              <w:rPr>
                <w:rFonts w:asciiTheme="majorHAnsi" w:hAnsiTheme="majorHAnsi" w:cstheme="majorHAnsi"/>
                <w:sz w:val="24"/>
                <w:szCs w:val="24"/>
              </w:rPr>
              <w:t xml:space="preserve">Elke patch die na de .1988 versie </w:t>
            </w:r>
            <w:proofErr w:type="spellStart"/>
            <w:r>
              <w:rPr>
                <w:rFonts w:asciiTheme="majorHAnsi" w:hAnsiTheme="majorHAnsi" w:cstheme="majorHAnsi"/>
                <w:sz w:val="24"/>
                <w:szCs w:val="24"/>
              </w:rPr>
              <w:t>geÏnstalleerd</w:t>
            </w:r>
            <w:proofErr w:type="spellEnd"/>
            <w:r>
              <w:rPr>
                <w:rFonts w:asciiTheme="majorHAnsi" w:hAnsiTheme="majorHAnsi" w:cstheme="majorHAnsi"/>
                <w:sz w:val="24"/>
                <w:szCs w:val="24"/>
              </w:rPr>
              <w:t xml:space="preserve"> wordt vereist Microsoft .NET-Framework 4.8. Controleer dit a.u.b. voordat u Concept Office installeert of updatet op uw server en uw clients. Als het .NET-Framework niet geïnstalleerd is zal Concept Office mogelijk niet opstarten. </w:t>
            </w:r>
          </w:p>
        </w:tc>
      </w:tr>
    </w:tbl>
    <w:p w14:paraId="76BFDB8C" w14:textId="71CA9FF2" w:rsidR="00CC200E" w:rsidRDefault="00CC200E" w:rsidP="00CC200E"/>
    <w:p w14:paraId="5D7D3093" w14:textId="77777777" w:rsidR="00C577DC" w:rsidRPr="00076DA9" w:rsidRDefault="00C577DC" w:rsidP="00C577DC">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26BD7223" w14:textId="77777777" w:rsidR="00C577DC" w:rsidRDefault="00C577DC" w:rsidP="00C577DC">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577DC" w14:paraId="054FCAD4" w14:textId="77777777" w:rsidTr="00595CAB">
        <w:tc>
          <w:tcPr>
            <w:tcW w:w="2122" w:type="dxa"/>
          </w:tcPr>
          <w:p w14:paraId="4CD0706C" w14:textId="153B7C23"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Bestellingen</w:t>
            </w:r>
          </w:p>
        </w:tc>
        <w:tc>
          <w:tcPr>
            <w:tcW w:w="6940" w:type="dxa"/>
          </w:tcPr>
          <w:p w14:paraId="7375B28D" w14:textId="614E94F1" w:rsidR="00C577DC" w:rsidRPr="00CC200E" w:rsidRDefault="00C577DC" w:rsidP="00595CAB">
            <w:pPr>
              <w:rPr>
                <w:rFonts w:asciiTheme="majorHAnsi" w:hAnsiTheme="majorHAnsi" w:cstheme="majorHAnsi"/>
                <w:sz w:val="24"/>
                <w:szCs w:val="24"/>
              </w:rPr>
            </w:pPr>
            <w:r>
              <w:rPr>
                <w:rFonts w:asciiTheme="majorHAnsi" w:hAnsiTheme="majorHAnsi" w:cstheme="majorHAnsi"/>
                <w:sz w:val="24"/>
                <w:szCs w:val="24"/>
              </w:rPr>
              <w:t>Via de schakelaar ‘_</w:t>
            </w:r>
            <w:proofErr w:type="spellStart"/>
            <w:r>
              <w:rPr>
                <w:rFonts w:asciiTheme="majorHAnsi" w:hAnsiTheme="majorHAnsi" w:cstheme="majorHAnsi"/>
                <w:sz w:val="24"/>
                <w:szCs w:val="24"/>
              </w:rPr>
              <w:t>KostenplaatsuitAfdeling</w:t>
            </w:r>
            <w:proofErr w:type="spellEnd"/>
            <w:r>
              <w:rPr>
                <w:rFonts w:asciiTheme="majorHAnsi" w:hAnsiTheme="majorHAnsi" w:cstheme="majorHAnsi"/>
                <w:sz w:val="24"/>
                <w:szCs w:val="24"/>
              </w:rPr>
              <w:t>_’ is het mogelijk om het veld afdeling als kostenplaats op te nemen in de bestelling (CO-33304).</w:t>
            </w:r>
          </w:p>
        </w:tc>
      </w:tr>
      <w:tr w:rsidR="00C577DC" w14:paraId="3BB7D2F0" w14:textId="77777777" w:rsidTr="00595CAB">
        <w:tc>
          <w:tcPr>
            <w:tcW w:w="2122" w:type="dxa"/>
          </w:tcPr>
          <w:p w14:paraId="6124E761" w14:textId="720C523B"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EDI koppeling</w:t>
            </w:r>
            <w:r>
              <w:rPr>
                <w:rFonts w:asciiTheme="majorHAnsi" w:hAnsiTheme="majorHAnsi" w:cstheme="majorHAnsi"/>
                <w:b/>
                <w:bCs/>
                <w:sz w:val="24"/>
                <w:szCs w:val="24"/>
              </w:rPr>
              <w:br/>
              <w:t>Inkoopfacturen</w:t>
            </w:r>
          </w:p>
        </w:tc>
        <w:tc>
          <w:tcPr>
            <w:tcW w:w="6940" w:type="dxa"/>
          </w:tcPr>
          <w:p w14:paraId="626444FF" w14:textId="3855BD2F" w:rsidR="00C577DC" w:rsidRPr="00CC200E" w:rsidRDefault="00C577DC" w:rsidP="00595CAB">
            <w:pPr>
              <w:rPr>
                <w:rFonts w:asciiTheme="majorHAnsi" w:hAnsiTheme="majorHAnsi" w:cstheme="majorHAnsi"/>
                <w:sz w:val="24"/>
                <w:szCs w:val="24"/>
              </w:rPr>
            </w:pPr>
            <w:r>
              <w:rPr>
                <w:rFonts w:asciiTheme="majorHAnsi" w:hAnsiTheme="majorHAnsi" w:cstheme="majorHAnsi"/>
                <w:sz w:val="24"/>
                <w:szCs w:val="24"/>
              </w:rPr>
              <w:t xml:space="preserve">Bij de import van inkoopfacturen in het </w:t>
            </w:r>
            <w:proofErr w:type="spellStart"/>
            <w:r>
              <w:rPr>
                <w:rFonts w:asciiTheme="majorHAnsi" w:hAnsiTheme="majorHAnsi" w:cstheme="majorHAnsi"/>
                <w:sz w:val="24"/>
                <w:szCs w:val="24"/>
              </w:rPr>
              <w:t>OpenTrans</w:t>
            </w:r>
            <w:proofErr w:type="spellEnd"/>
            <w:r>
              <w:rPr>
                <w:rFonts w:asciiTheme="majorHAnsi" w:hAnsiTheme="majorHAnsi" w:cstheme="majorHAnsi"/>
                <w:sz w:val="24"/>
                <w:szCs w:val="24"/>
              </w:rPr>
              <w:t xml:space="preserve"> formaat kunnen vanaf nu 3 verschillende toeslagen geïmporteerd worden. Deze worden ook individueel in de bestelling getoond afhankelijk van de instellingen in administratie configuratie 370.</w:t>
            </w:r>
          </w:p>
        </w:tc>
      </w:tr>
      <w:tr w:rsidR="00C577DC" w14:paraId="3759D91E" w14:textId="77777777" w:rsidTr="00595CAB">
        <w:tc>
          <w:tcPr>
            <w:tcW w:w="2122" w:type="dxa"/>
          </w:tcPr>
          <w:p w14:paraId="16241509" w14:textId="35EA3CAA" w:rsidR="00C577DC" w:rsidRPr="00CC200E" w:rsidRDefault="00C577DC" w:rsidP="00595CAB">
            <w:pPr>
              <w:rPr>
                <w:rFonts w:asciiTheme="majorHAnsi" w:hAnsiTheme="majorHAnsi" w:cstheme="majorHAnsi"/>
                <w:b/>
                <w:bCs/>
                <w:sz w:val="24"/>
                <w:szCs w:val="24"/>
              </w:rPr>
            </w:pPr>
            <w:proofErr w:type="spellStart"/>
            <w:r>
              <w:rPr>
                <w:rFonts w:asciiTheme="majorHAnsi" w:hAnsiTheme="majorHAnsi" w:cstheme="majorHAnsi"/>
                <w:b/>
                <w:bCs/>
                <w:sz w:val="24"/>
                <w:szCs w:val="24"/>
              </w:rPr>
              <w:t>FiBuSchnittstelle</w:t>
            </w:r>
            <w:proofErr w:type="spellEnd"/>
          </w:p>
        </w:tc>
        <w:tc>
          <w:tcPr>
            <w:tcW w:w="6940" w:type="dxa"/>
          </w:tcPr>
          <w:p w14:paraId="0147B791" w14:textId="7C903FB8" w:rsidR="00C577DC" w:rsidRPr="00CC200E" w:rsidRDefault="00C577DC" w:rsidP="00595CAB">
            <w:pPr>
              <w:rPr>
                <w:rFonts w:asciiTheme="majorHAnsi" w:hAnsiTheme="majorHAnsi" w:cstheme="majorHAnsi"/>
                <w:sz w:val="24"/>
                <w:szCs w:val="24"/>
              </w:rPr>
            </w:pPr>
            <w:proofErr w:type="spellStart"/>
            <w:r>
              <w:rPr>
                <w:rFonts w:asciiTheme="majorHAnsi" w:hAnsiTheme="majorHAnsi" w:cstheme="majorHAnsi"/>
                <w:sz w:val="24"/>
                <w:szCs w:val="24"/>
              </w:rPr>
              <w:t>Winbooks</w:t>
            </w:r>
            <w:proofErr w:type="spellEnd"/>
            <w:r>
              <w:rPr>
                <w:rFonts w:asciiTheme="majorHAnsi" w:hAnsiTheme="majorHAnsi" w:cstheme="majorHAnsi"/>
                <w:sz w:val="24"/>
                <w:szCs w:val="24"/>
              </w:rPr>
              <w:t xml:space="preserve"> is vanaf heden beschikbaar in Concept Office als financiële boekhouding. (CO-33308)</w:t>
            </w:r>
          </w:p>
        </w:tc>
      </w:tr>
    </w:tbl>
    <w:p w14:paraId="05670D7D" w14:textId="70453AE5" w:rsidR="00C577DC" w:rsidRDefault="00C577DC" w:rsidP="00CC200E"/>
    <w:p w14:paraId="2AF14F51" w14:textId="77777777" w:rsidR="00C577DC" w:rsidRDefault="00C577DC">
      <w:r>
        <w:br w:type="page"/>
      </w:r>
    </w:p>
    <w:p w14:paraId="32B62657" w14:textId="77777777" w:rsidR="00C577DC" w:rsidRPr="00076DA9" w:rsidRDefault="00C577DC" w:rsidP="00C577DC">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lastRenderedPageBreak/>
        <w:t>Foutoplossingen</w:t>
      </w:r>
    </w:p>
    <w:p w14:paraId="10E9B259" w14:textId="77777777" w:rsidR="00C577DC" w:rsidRPr="00CC200E" w:rsidRDefault="00C577DC" w:rsidP="00C577DC">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577DC" w14:paraId="5C500324" w14:textId="77777777" w:rsidTr="00595CAB">
        <w:tc>
          <w:tcPr>
            <w:tcW w:w="2122" w:type="dxa"/>
          </w:tcPr>
          <w:p w14:paraId="706BB288" w14:textId="1E3A667F"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Contactpersoon, Bedrijf, Dossiers</w:t>
            </w:r>
          </w:p>
        </w:tc>
        <w:tc>
          <w:tcPr>
            <w:tcW w:w="6940" w:type="dxa"/>
          </w:tcPr>
          <w:p w14:paraId="7DE88555" w14:textId="04ED2776" w:rsidR="00C577DC" w:rsidRPr="00641C6A" w:rsidRDefault="00C577DC" w:rsidP="00595CAB">
            <w:pPr>
              <w:rPr>
                <w:rFonts w:asciiTheme="majorHAnsi" w:hAnsiTheme="majorHAnsi" w:cstheme="majorHAnsi"/>
                <w:sz w:val="24"/>
                <w:szCs w:val="24"/>
              </w:rPr>
            </w:pPr>
            <w:r>
              <w:rPr>
                <w:rFonts w:asciiTheme="majorHAnsi" w:hAnsiTheme="majorHAnsi" w:cstheme="majorHAnsi"/>
                <w:sz w:val="24"/>
                <w:szCs w:val="24"/>
              </w:rPr>
              <w:t>Bij het kiezen van een sjabloon voor e-mails kan nu zowel uit een RTF als een HTML bestand gekozen worden (CO-31594)</w:t>
            </w:r>
          </w:p>
        </w:tc>
      </w:tr>
      <w:tr w:rsidR="00C577DC" w14:paraId="52CD964C" w14:textId="77777777" w:rsidTr="00595CAB">
        <w:tc>
          <w:tcPr>
            <w:tcW w:w="2122" w:type="dxa"/>
          </w:tcPr>
          <w:p w14:paraId="04956043" w14:textId="62F9F591" w:rsidR="00C577DC" w:rsidRDefault="00C577DC" w:rsidP="00595CAB">
            <w:pPr>
              <w:rPr>
                <w:rFonts w:asciiTheme="majorHAnsi" w:hAnsiTheme="majorHAnsi" w:cstheme="majorHAnsi"/>
                <w:b/>
                <w:bCs/>
                <w:sz w:val="24"/>
                <w:szCs w:val="24"/>
              </w:rPr>
            </w:pPr>
            <w:r>
              <w:rPr>
                <w:rFonts w:asciiTheme="majorHAnsi" w:hAnsiTheme="majorHAnsi" w:cstheme="majorHAnsi"/>
                <w:b/>
                <w:bCs/>
                <w:sz w:val="24"/>
                <w:szCs w:val="24"/>
              </w:rPr>
              <w:t>Artikelen, Dossiers</w:t>
            </w:r>
          </w:p>
        </w:tc>
        <w:tc>
          <w:tcPr>
            <w:tcW w:w="6940" w:type="dxa"/>
          </w:tcPr>
          <w:p w14:paraId="719A9831" w14:textId="0D4F5B7E" w:rsidR="00C577DC" w:rsidRPr="00641C6A" w:rsidRDefault="00A6612E" w:rsidP="00595CAB">
            <w:pPr>
              <w:rPr>
                <w:rFonts w:asciiTheme="majorHAnsi" w:hAnsiTheme="majorHAnsi" w:cstheme="majorHAnsi"/>
                <w:sz w:val="24"/>
                <w:szCs w:val="24"/>
              </w:rPr>
            </w:pPr>
            <w:r>
              <w:rPr>
                <w:rFonts w:asciiTheme="majorHAnsi" w:hAnsiTheme="majorHAnsi" w:cstheme="majorHAnsi"/>
                <w:sz w:val="24"/>
                <w:szCs w:val="24"/>
              </w:rPr>
              <w:t>Bij het inzetten van een artikel in een dossier met een magazijnbestelling werd soms de inkoopprijs van een directe levering gekozen. (CO-33513)</w:t>
            </w:r>
          </w:p>
        </w:tc>
      </w:tr>
      <w:tr w:rsidR="00C577DC" w14:paraId="4CD58E8B" w14:textId="77777777" w:rsidTr="00595CAB">
        <w:tc>
          <w:tcPr>
            <w:tcW w:w="2122" w:type="dxa"/>
          </w:tcPr>
          <w:p w14:paraId="340BBD3F" w14:textId="04214C5B" w:rsidR="00C577DC" w:rsidRDefault="00A6612E" w:rsidP="00595CAB">
            <w:pPr>
              <w:rPr>
                <w:rFonts w:asciiTheme="majorHAnsi" w:hAnsiTheme="majorHAnsi" w:cstheme="majorHAnsi"/>
                <w:b/>
                <w:bCs/>
                <w:sz w:val="24"/>
                <w:szCs w:val="24"/>
              </w:rPr>
            </w:pPr>
            <w:r>
              <w:rPr>
                <w:rFonts w:asciiTheme="majorHAnsi" w:hAnsiTheme="majorHAnsi" w:cstheme="majorHAnsi"/>
                <w:b/>
                <w:bCs/>
                <w:sz w:val="24"/>
                <w:szCs w:val="24"/>
              </w:rPr>
              <w:t>Basket, Dossiers</w:t>
            </w:r>
          </w:p>
        </w:tc>
        <w:tc>
          <w:tcPr>
            <w:tcW w:w="6940" w:type="dxa"/>
          </w:tcPr>
          <w:p w14:paraId="4167F958" w14:textId="127032D2" w:rsidR="00C577DC" w:rsidRPr="00641C6A" w:rsidRDefault="00A6612E" w:rsidP="00595CAB">
            <w:pPr>
              <w:rPr>
                <w:rFonts w:asciiTheme="majorHAnsi" w:hAnsiTheme="majorHAnsi" w:cstheme="majorHAnsi"/>
                <w:sz w:val="24"/>
                <w:szCs w:val="24"/>
              </w:rPr>
            </w:pPr>
            <w:r>
              <w:rPr>
                <w:rFonts w:asciiTheme="majorHAnsi" w:hAnsiTheme="majorHAnsi" w:cstheme="majorHAnsi"/>
                <w:sz w:val="24"/>
                <w:szCs w:val="24"/>
              </w:rPr>
              <w:t>Bij dossiers met directe levering werd elke keer een magazijn in de posities uitgekozen, ook wanneer er geen magazijn of magazijnlicentie aanwezig was. Dit is verholpen. (CO-33619)</w:t>
            </w:r>
          </w:p>
        </w:tc>
      </w:tr>
      <w:tr w:rsidR="00C577DC" w14:paraId="0EA1383A" w14:textId="77777777" w:rsidTr="00595CAB">
        <w:tc>
          <w:tcPr>
            <w:tcW w:w="2122" w:type="dxa"/>
          </w:tcPr>
          <w:p w14:paraId="37CA41B7" w14:textId="24187D41" w:rsidR="00C577DC" w:rsidRDefault="00A6612E" w:rsidP="00595CAB">
            <w:pPr>
              <w:rPr>
                <w:rFonts w:asciiTheme="majorHAnsi" w:hAnsiTheme="majorHAnsi" w:cstheme="majorHAnsi"/>
                <w:b/>
                <w:bCs/>
                <w:sz w:val="24"/>
                <w:szCs w:val="24"/>
              </w:rPr>
            </w:pPr>
            <w:r>
              <w:rPr>
                <w:rFonts w:asciiTheme="majorHAnsi" w:hAnsiTheme="majorHAnsi" w:cstheme="majorHAnsi"/>
                <w:b/>
                <w:bCs/>
                <w:sz w:val="24"/>
                <w:szCs w:val="24"/>
              </w:rPr>
              <w:t>Notificaties, E-mail instellingen, Tickets</w:t>
            </w:r>
          </w:p>
        </w:tc>
        <w:tc>
          <w:tcPr>
            <w:tcW w:w="6940" w:type="dxa"/>
          </w:tcPr>
          <w:p w14:paraId="6547CD70" w14:textId="1EFE6C33" w:rsidR="00C577DC" w:rsidRPr="00641C6A" w:rsidRDefault="00A6612E" w:rsidP="00595CAB">
            <w:pPr>
              <w:rPr>
                <w:rFonts w:asciiTheme="majorHAnsi" w:hAnsiTheme="majorHAnsi" w:cstheme="majorHAnsi"/>
                <w:sz w:val="24"/>
                <w:szCs w:val="24"/>
              </w:rPr>
            </w:pPr>
            <w:r>
              <w:rPr>
                <w:rFonts w:asciiTheme="majorHAnsi" w:hAnsiTheme="majorHAnsi" w:cstheme="majorHAnsi"/>
                <w:sz w:val="24"/>
                <w:szCs w:val="24"/>
              </w:rPr>
              <w:t>Een fout bij het overdragen van de E-mail instellingen (SMTP) in de notificaties is verholpen. (CO-33563)</w:t>
            </w:r>
          </w:p>
        </w:tc>
      </w:tr>
      <w:tr w:rsidR="00A6612E" w14:paraId="1959258E" w14:textId="77777777" w:rsidTr="00595CAB">
        <w:tc>
          <w:tcPr>
            <w:tcW w:w="2122" w:type="dxa"/>
          </w:tcPr>
          <w:p w14:paraId="1ADFAD2B" w14:textId="0B1367CB"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Bestelvoorstellen</w:t>
            </w:r>
          </w:p>
        </w:tc>
        <w:tc>
          <w:tcPr>
            <w:tcW w:w="6940" w:type="dxa"/>
          </w:tcPr>
          <w:p w14:paraId="12030811" w14:textId="6E81691C" w:rsidR="00A6612E" w:rsidRDefault="00A6612E" w:rsidP="00595CAB">
            <w:pPr>
              <w:rPr>
                <w:rFonts w:asciiTheme="majorHAnsi" w:hAnsiTheme="majorHAnsi" w:cstheme="majorHAnsi"/>
                <w:sz w:val="24"/>
                <w:szCs w:val="24"/>
              </w:rPr>
            </w:pPr>
            <w:r>
              <w:rPr>
                <w:rFonts w:asciiTheme="majorHAnsi" w:hAnsiTheme="majorHAnsi" w:cstheme="majorHAnsi"/>
                <w:sz w:val="24"/>
                <w:szCs w:val="24"/>
              </w:rPr>
              <w:t>Voorraadscontrole voor IDENT-artikelen is geïntegreerd (CO-33450)</w:t>
            </w:r>
          </w:p>
        </w:tc>
      </w:tr>
      <w:tr w:rsidR="00A6612E" w14:paraId="6972A032" w14:textId="77777777" w:rsidTr="00595CAB">
        <w:tc>
          <w:tcPr>
            <w:tcW w:w="2122" w:type="dxa"/>
          </w:tcPr>
          <w:p w14:paraId="0BF62169" w14:textId="7495A3FF"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E-mail</w:t>
            </w:r>
          </w:p>
        </w:tc>
        <w:tc>
          <w:tcPr>
            <w:tcW w:w="6940" w:type="dxa"/>
          </w:tcPr>
          <w:p w14:paraId="7C6C7FE0" w14:textId="495D26A5" w:rsidR="00A6612E" w:rsidRDefault="00A6612E" w:rsidP="00595CAB">
            <w:pPr>
              <w:rPr>
                <w:rFonts w:asciiTheme="majorHAnsi" w:hAnsiTheme="majorHAnsi" w:cstheme="majorHAnsi"/>
                <w:sz w:val="24"/>
                <w:szCs w:val="24"/>
              </w:rPr>
            </w:pPr>
            <w:r>
              <w:rPr>
                <w:rFonts w:asciiTheme="majorHAnsi" w:hAnsiTheme="majorHAnsi" w:cstheme="majorHAnsi"/>
                <w:sz w:val="24"/>
                <w:szCs w:val="24"/>
              </w:rPr>
              <w:t>Een fout bij het overnemen van het ontvangst e-mailadres is verholpen (CO-33518)</w:t>
            </w:r>
          </w:p>
        </w:tc>
      </w:tr>
      <w:tr w:rsidR="00A6612E" w14:paraId="1C685187" w14:textId="77777777" w:rsidTr="00595CAB">
        <w:tc>
          <w:tcPr>
            <w:tcW w:w="2122" w:type="dxa"/>
          </w:tcPr>
          <w:p w14:paraId="6FEF07BA" w14:textId="6E1AA8A0"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Formulierafdruk</w:t>
            </w:r>
          </w:p>
        </w:tc>
        <w:tc>
          <w:tcPr>
            <w:tcW w:w="6940" w:type="dxa"/>
          </w:tcPr>
          <w:p w14:paraId="32B40F7F" w14:textId="77777777" w:rsidR="00A6612E" w:rsidRDefault="00A6612E" w:rsidP="00595CAB">
            <w:pPr>
              <w:rPr>
                <w:rFonts w:asciiTheme="majorHAnsi" w:hAnsiTheme="majorHAnsi" w:cstheme="majorHAnsi"/>
                <w:sz w:val="24"/>
                <w:szCs w:val="24"/>
              </w:rPr>
            </w:pPr>
            <w:r>
              <w:rPr>
                <w:rFonts w:asciiTheme="majorHAnsi" w:hAnsiTheme="majorHAnsi" w:cstheme="majorHAnsi"/>
                <w:sz w:val="24"/>
                <w:szCs w:val="24"/>
              </w:rPr>
              <w:t>Een fout bij het tonen van een voorbeeld bij het printen werd verholpen (CO-33583)</w:t>
            </w:r>
          </w:p>
          <w:p w14:paraId="1F8EB8C8" w14:textId="77777777" w:rsidR="00A6612E" w:rsidRDefault="00A6612E" w:rsidP="00595CAB">
            <w:pPr>
              <w:rPr>
                <w:rFonts w:asciiTheme="majorHAnsi" w:hAnsiTheme="majorHAnsi" w:cstheme="majorHAnsi"/>
                <w:sz w:val="24"/>
                <w:szCs w:val="24"/>
              </w:rPr>
            </w:pPr>
          </w:p>
          <w:p w14:paraId="4008606F" w14:textId="528E8999" w:rsidR="00A6612E" w:rsidRDefault="00A6612E" w:rsidP="00595CAB">
            <w:pPr>
              <w:rPr>
                <w:rFonts w:asciiTheme="majorHAnsi" w:hAnsiTheme="majorHAnsi" w:cstheme="majorHAnsi"/>
                <w:sz w:val="24"/>
                <w:szCs w:val="24"/>
              </w:rPr>
            </w:pPr>
            <w:r>
              <w:rPr>
                <w:rFonts w:asciiTheme="majorHAnsi" w:hAnsiTheme="majorHAnsi" w:cstheme="majorHAnsi"/>
                <w:sz w:val="24"/>
                <w:szCs w:val="24"/>
              </w:rPr>
              <w:t xml:space="preserve">Een </w:t>
            </w:r>
            <w:proofErr w:type="spellStart"/>
            <w:r>
              <w:rPr>
                <w:rFonts w:asciiTheme="majorHAnsi" w:hAnsiTheme="majorHAnsi" w:cstheme="majorHAnsi"/>
                <w:sz w:val="24"/>
                <w:szCs w:val="24"/>
              </w:rPr>
              <w:t>NullReferenceException</w:t>
            </w:r>
            <w:proofErr w:type="spellEnd"/>
            <w:r>
              <w:rPr>
                <w:rFonts w:asciiTheme="majorHAnsi" w:hAnsiTheme="majorHAnsi" w:cstheme="majorHAnsi"/>
                <w:sz w:val="24"/>
                <w:szCs w:val="24"/>
              </w:rPr>
              <w:t xml:space="preserve"> in de formulierafdruk is verholpen</w:t>
            </w:r>
          </w:p>
        </w:tc>
      </w:tr>
      <w:tr w:rsidR="00A6612E" w14:paraId="0F540966" w14:textId="77777777" w:rsidTr="00595CAB">
        <w:tc>
          <w:tcPr>
            <w:tcW w:w="2122" w:type="dxa"/>
          </w:tcPr>
          <w:p w14:paraId="1E71E21C" w14:textId="257D6C8D"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Verkoopgebieden, Tekstblokken, Dossiers</w:t>
            </w:r>
          </w:p>
        </w:tc>
        <w:tc>
          <w:tcPr>
            <w:tcW w:w="6940" w:type="dxa"/>
          </w:tcPr>
          <w:p w14:paraId="11FC18E7" w14:textId="0CF812D4" w:rsidR="00A6612E" w:rsidRDefault="00A6612E" w:rsidP="00595CAB">
            <w:pPr>
              <w:rPr>
                <w:rFonts w:asciiTheme="majorHAnsi" w:hAnsiTheme="majorHAnsi" w:cstheme="majorHAnsi"/>
                <w:sz w:val="24"/>
                <w:szCs w:val="24"/>
              </w:rPr>
            </w:pPr>
            <w:r>
              <w:rPr>
                <w:rFonts w:asciiTheme="majorHAnsi" w:hAnsiTheme="majorHAnsi" w:cstheme="majorHAnsi"/>
                <w:sz w:val="24"/>
                <w:szCs w:val="24"/>
              </w:rPr>
              <w:t xml:space="preserve">Tekstblokken in een dossier werden </w:t>
            </w:r>
            <w:proofErr w:type="spellStart"/>
            <w:r>
              <w:rPr>
                <w:rFonts w:asciiTheme="majorHAnsi" w:hAnsiTheme="majorHAnsi" w:cstheme="majorHAnsi"/>
                <w:sz w:val="24"/>
                <w:szCs w:val="24"/>
              </w:rPr>
              <w:t>ongeformatteerd</w:t>
            </w:r>
            <w:proofErr w:type="spellEnd"/>
            <w:r>
              <w:rPr>
                <w:rFonts w:asciiTheme="majorHAnsi" w:hAnsiTheme="majorHAnsi" w:cstheme="majorHAnsi"/>
                <w:sz w:val="24"/>
                <w:szCs w:val="24"/>
              </w:rPr>
              <w:t xml:space="preserve"> opgeslagen waardoor deze niet altijd getoond werden.</w:t>
            </w:r>
          </w:p>
        </w:tc>
      </w:tr>
      <w:tr w:rsidR="00A6612E" w14:paraId="430C7EBB" w14:textId="77777777" w:rsidTr="00595CAB">
        <w:tc>
          <w:tcPr>
            <w:tcW w:w="2122" w:type="dxa"/>
          </w:tcPr>
          <w:p w14:paraId="3C08F8B8" w14:textId="451675AD"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Outlook</w:t>
            </w:r>
          </w:p>
        </w:tc>
        <w:tc>
          <w:tcPr>
            <w:tcW w:w="6940" w:type="dxa"/>
          </w:tcPr>
          <w:p w14:paraId="3F3A84FC" w14:textId="13D55119" w:rsidR="00A6612E" w:rsidRDefault="00A6612E" w:rsidP="00595CAB">
            <w:pPr>
              <w:rPr>
                <w:rFonts w:asciiTheme="majorHAnsi" w:hAnsiTheme="majorHAnsi" w:cstheme="majorHAnsi"/>
                <w:sz w:val="24"/>
                <w:szCs w:val="24"/>
              </w:rPr>
            </w:pPr>
            <w:r>
              <w:rPr>
                <w:rFonts w:asciiTheme="majorHAnsi" w:hAnsiTheme="majorHAnsi" w:cstheme="majorHAnsi"/>
                <w:sz w:val="24"/>
                <w:szCs w:val="24"/>
              </w:rPr>
              <w:t>De overdracht van activiteiten naar Outlook is verbeterd qua synchronisatie. De import van activiteiten is stabieler geworden.</w:t>
            </w:r>
          </w:p>
        </w:tc>
      </w:tr>
      <w:tr w:rsidR="00A6612E" w14:paraId="79D8DB34" w14:textId="77777777" w:rsidTr="00595CAB">
        <w:tc>
          <w:tcPr>
            <w:tcW w:w="2122" w:type="dxa"/>
          </w:tcPr>
          <w:p w14:paraId="07E0A291" w14:textId="3A8FC047"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Stuklijsten</w:t>
            </w:r>
          </w:p>
        </w:tc>
        <w:tc>
          <w:tcPr>
            <w:tcW w:w="6940" w:type="dxa"/>
          </w:tcPr>
          <w:p w14:paraId="4FC95543" w14:textId="6B27CCDF" w:rsidR="00A6612E" w:rsidRDefault="00A6612E" w:rsidP="00595CAB">
            <w:pPr>
              <w:rPr>
                <w:rFonts w:asciiTheme="majorHAnsi" w:hAnsiTheme="majorHAnsi" w:cstheme="majorHAnsi"/>
                <w:sz w:val="24"/>
                <w:szCs w:val="24"/>
              </w:rPr>
            </w:pPr>
            <w:r>
              <w:rPr>
                <w:rFonts w:asciiTheme="majorHAnsi" w:hAnsiTheme="majorHAnsi" w:cstheme="majorHAnsi"/>
                <w:sz w:val="24"/>
                <w:szCs w:val="24"/>
              </w:rPr>
              <w:t>Een fout bij de stuklijst bewerking is verholpen (CO-33555)</w:t>
            </w:r>
          </w:p>
        </w:tc>
      </w:tr>
      <w:tr w:rsidR="00A6612E" w14:paraId="491272F9" w14:textId="77777777" w:rsidTr="00595CAB">
        <w:tc>
          <w:tcPr>
            <w:tcW w:w="2122" w:type="dxa"/>
          </w:tcPr>
          <w:p w14:paraId="573FA368" w14:textId="427F1629" w:rsidR="00A6612E" w:rsidRDefault="00A6612E" w:rsidP="00595CAB">
            <w:pPr>
              <w:rPr>
                <w:rFonts w:asciiTheme="majorHAnsi" w:hAnsiTheme="majorHAnsi" w:cstheme="majorHAnsi"/>
                <w:b/>
                <w:bCs/>
                <w:sz w:val="24"/>
                <w:szCs w:val="24"/>
              </w:rPr>
            </w:pPr>
            <w:r>
              <w:rPr>
                <w:rFonts w:asciiTheme="majorHAnsi" w:hAnsiTheme="majorHAnsi" w:cstheme="majorHAnsi"/>
                <w:b/>
                <w:bCs/>
                <w:sz w:val="24"/>
                <w:szCs w:val="24"/>
              </w:rPr>
              <w:t>Dossiers</w:t>
            </w:r>
          </w:p>
        </w:tc>
        <w:tc>
          <w:tcPr>
            <w:tcW w:w="6940" w:type="dxa"/>
          </w:tcPr>
          <w:p w14:paraId="0EFA533D" w14:textId="77777777" w:rsidR="00A6612E" w:rsidRDefault="00A6612E" w:rsidP="00595CAB">
            <w:pPr>
              <w:rPr>
                <w:rFonts w:asciiTheme="majorHAnsi" w:hAnsiTheme="majorHAnsi" w:cstheme="majorHAnsi"/>
                <w:sz w:val="24"/>
                <w:szCs w:val="24"/>
              </w:rPr>
            </w:pPr>
            <w:r>
              <w:rPr>
                <w:rFonts w:asciiTheme="majorHAnsi" w:hAnsiTheme="majorHAnsi" w:cstheme="majorHAnsi"/>
                <w:sz w:val="24"/>
                <w:szCs w:val="24"/>
              </w:rPr>
              <w:t>Ondanks de instelling ‘Magazijn afwikkeling’ werd in lege posities toch ‘geen magazijn/directe levering’ gekozen. Dit is verholpen. (CO-33522)</w:t>
            </w:r>
          </w:p>
          <w:p w14:paraId="30435434" w14:textId="77777777" w:rsidR="00A6612E" w:rsidRDefault="00A6612E" w:rsidP="00595CAB">
            <w:pPr>
              <w:rPr>
                <w:rFonts w:asciiTheme="majorHAnsi" w:hAnsiTheme="majorHAnsi" w:cstheme="majorHAnsi"/>
                <w:sz w:val="24"/>
                <w:szCs w:val="24"/>
              </w:rPr>
            </w:pPr>
          </w:p>
          <w:p w14:paraId="4DC71F55" w14:textId="77777777" w:rsidR="00A6612E" w:rsidRDefault="00A6612E" w:rsidP="00595CAB">
            <w:pPr>
              <w:rPr>
                <w:rFonts w:asciiTheme="majorHAnsi" w:hAnsiTheme="majorHAnsi" w:cstheme="majorHAnsi"/>
                <w:sz w:val="24"/>
                <w:szCs w:val="24"/>
              </w:rPr>
            </w:pPr>
            <w:r>
              <w:rPr>
                <w:rFonts w:asciiTheme="majorHAnsi" w:hAnsiTheme="majorHAnsi" w:cstheme="majorHAnsi"/>
                <w:sz w:val="24"/>
                <w:szCs w:val="24"/>
              </w:rPr>
              <w:t>Probleem bij het openen van grote basketfiles is verholpen (CO-33516)</w:t>
            </w:r>
          </w:p>
          <w:p w14:paraId="450370B5" w14:textId="77777777" w:rsidR="00A6612E" w:rsidRDefault="00A6612E" w:rsidP="00595CAB">
            <w:pPr>
              <w:rPr>
                <w:rFonts w:asciiTheme="majorHAnsi" w:hAnsiTheme="majorHAnsi" w:cstheme="majorHAnsi"/>
                <w:sz w:val="24"/>
                <w:szCs w:val="24"/>
              </w:rPr>
            </w:pPr>
          </w:p>
          <w:p w14:paraId="3F6CB96D" w14:textId="37439A8E" w:rsidR="003D5599" w:rsidRDefault="003D5599" w:rsidP="00595CAB">
            <w:pPr>
              <w:rPr>
                <w:rFonts w:asciiTheme="majorHAnsi" w:hAnsiTheme="majorHAnsi" w:cstheme="majorHAnsi"/>
                <w:sz w:val="24"/>
                <w:szCs w:val="24"/>
              </w:rPr>
            </w:pPr>
            <w:r>
              <w:rPr>
                <w:rFonts w:asciiTheme="majorHAnsi" w:hAnsiTheme="majorHAnsi" w:cstheme="majorHAnsi"/>
                <w:sz w:val="24"/>
                <w:szCs w:val="24"/>
              </w:rPr>
              <w:t>Bij het kopiëren van een artikelpositie uit een dossier met directe levering werd het hoofdmagazijn ingesteld. (CO-33509).</w:t>
            </w:r>
          </w:p>
        </w:tc>
      </w:tr>
      <w:tr w:rsidR="003D5599" w14:paraId="32C6F5FA" w14:textId="77777777" w:rsidTr="00595CAB">
        <w:tc>
          <w:tcPr>
            <w:tcW w:w="2122" w:type="dxa"/>
          </w:tcPr>
          <w:p w14:paraId="1A7EC543" w14:textId="5731C370" w:rsidR="003D5599" w:rsidRDefault="003D5599" w:rsidP="00595CAB">
            <w:pPr>
              <w:rPr>
                <w:rFonts w:asciiTheme="majorHAnsi" w:hAnsiTheme="majorHAnsi" w:cstheme="majorHAnsi"/>
                <w:b/>
                <w:bCs/>
                <w:sz w:val="24"/>
                <w:szCs w:val="24"/>
              </w:rPr>
            </w:pPr>
            <w:r>
              <w:rPr>
                <w:rFonts w:asciiTheme="majorHAnsi" w:hAnsiTheme="majorHAnsi" w:cstheme="majorHAnsi"/>
                <w:b/>
                <w:bCs/>
                <w:sz w:val="24"/>
                <w:szCs w:val="24"/>
              </w:rPr>
              <w:t>Dossiers, aanbetalingen</w:t>
            </w:r>
          </w:p>
        </w:tc>
        <w:tc>
          <w:tcPr>
            <w:tcW w:w="6940" w:type="dxa"/>
          </w:tcPr>
          <w:p w14:paraId="0C6250EB" w14:textId="71E23610" w:rsidR="003D5599" w:rsidRDefault="003D5599" w:rsidP="00595CAB">
            <w:pPr>
              <w:rPr>
                <w:rFonts w:asciiTheme="majorHAnsi" w:hAnsiTheme="majorHAnsi" w:cstheme="majorHAnsi"/>
                <w:sz w:val="24"/>
                <w:szCs w:val="24"/>
              </w:rPr>
            </w:pPr>
            <w:r>
              <w:rPr>
                <w:rFonts w:asciiTheme="majorHAnsi" w:hAnsiTheme="majorHAnsi" w:cstheme="majorHAnsi"/>
                <w:sz w:val="24"/>
                <w:szCs w:val="24"/>
              </w:rPr>
              <w:t>Bij de invoer van een aanbetalingsbedrag werd het percentage weliswaar berekend maar de inkoopprijs werd niet geactualiseerd. (CO-33477).</w:t>
            </w:r>
          </w:p>
        </w:tc>
      </w:tr>
    </w:tbl>
    <w:p w14:paraId="61FF626C" w14:textId="1D6FB25C" w:rsidR="00CC200E" w:rsidRDefault="00CC200E" w:rsidP="00CC200E"/>
    <w:p w14:paraId="74E75CFF" w14:textId="77777777" w:rsidR="00C577DC" w:rsidRDefault="00C577DC">
      <w:pPr>
        <w:rPr>
          <w:rFonts w:asciiTheme="majorHAnsi" w:eastAsiaTheme="majorEastAsia" w:hAnsiTheme="majorHAnsi" w:cstheme="majorBidi"/>
          <w:color w:val="2F5496" w:themeColor="accent1" w:themeShade="BF"/>
          <w:sz w:val="32"/>
          <w:szCs w:val="32"/>
        </w:rPr>
      </w:pPr>
      <w:bookmarkStart w:id="0" w:name="_Toc39228199"/>
      <w:r>
        <w:br w:type="page"/>
      </w:r>
    </w:p>
    <w:p w14:paraId="611A4731" w14:textId="7DC7CBEE" w:rsidR="00CC200E" w:rsidRPr="00CC200E" w:rsidRDefault="00CC200E" w:rsidP="00F35664">
      <w:pPr>
        <w:pStyle w:val="Kop1"/>
      </w:pPr>
      <w:r w:rsidRPr="00CC200E">
        <w:lastRenderedPageBreak/>
        <w:t>7.0.1840 (8 april 2020)</w:t>
      </w:r>
      <w:bookmarkEnd w:id="0"/>
    </w:p>
    <w:p w14:paraId="419D209C" w14:textId="376E95E3" w:rsidR="00CC200E" w:rsidRDefault="00CC200E" w:rsidP="00CC200E">
      <w:pPr>
        <w:rPr>
          <w:rFonts w:asciiTheme="majorHAnsi" w:hAnsiTheme="majorHAnsi" w:cstheme="majorHAnsi"/>
          <w:b/>
          <w:bCs/>
          <w:sz w:val="24"/>
          <w:szCs w:val="24"/>
        </w:rPr>
      </w:pPr>
    </w:p>
    <w:p w14:paraId="2878FD6F" w14:textId="0EB0C44D"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 xml:space="preserve">Belangrijke of </w:t>
      </w:r>
      <w:r w:rsidR="00076DA9" w:rsidRPr="00076DA9">
        <w:rPr>
          <w:rFonts w:asciiTheme="majorHAnsi" w:hAnsiTheme="majorHAnsi" w:cstheme="majorHAnsi"/>
          <w:b/>
          <w:bCs/>
          <w:sz w:val="28"/>
          <w:szCs w:val="28"/>
          <w:u w:val="single"/>
        </w:rPr>
        <w:t>inc</w:t>
      </w:r>
      <w:r w:rsidR="00076DA9">
        <w:rPr>
          <w:rFonts w:asciiTheme="majorHAnsi" w:hAnsiTheme="majorHAnsi" w:cstheme="majorHAnsi"/>
          <w:b/>
          <w:bCs/>
          <w:sz w:val="28"/>
          <w:szCs w:val="28"/>
          <w:u w:val="single"/>
        </w:rPr>
        <w:t>om</w:t>
      </w:r>
      <w:r w:rsidR="00076DA9" w:rsidRPr="00076DA9">
        <w:rPr>
          <w:rFonts w:asciiTheme="majorHAnsi" w:hAnsiTheme="majorHAnsi" w:cstheme="majorHAnsi"/>
          <w:b/>
          <w:bCs/>
          <w:sz w:val="28"/>
          <w:szCs w:val="28"/>
          <w:u w:val="single"/>
        </w:rPr>
        <w:t>patibele</w:t>
      </w:r>
      <w:r w:rsidRPr="00076DA9">
        <w:rPr>
          <w:rFonts w:asciiTheme="majorHAnsi" w:hAnsiTheme="majorHAnsi" w:cstheme="majorHAnsi"/>
          <w:b/>
          <w:bCs/>
          <w:sz w:val="28"/>
          <w:szCs w:val="28"/>
          <w:u w:val="single"/>
        </w:rPr>
        <w:t xml:space="preserve"> veranderingen</w:t>
      </w:r>
    </w:p>
    <w:p w14:paraId="24CD2DB8" w14:textId="6E5FB7AB" w:rsid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90"/>
        <w:gridCol w:w="6872"/>
      </w:tblGrid>
      <w:tr w:rsidR="00CC200E" w14:paraId="2391B5BC" w14:textId="77777777" w:rsidTr="00CC200E">
        <w:tc>
          <w:tcPr>
            <w:tcW w:w="2122" w:type="dxa"/>
          </w:tcPr>
          <w:p w14:paraId="294FAAA6" w14:textId="5FEF5620"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Contactadressen / Contactmiddelen</w:t>
            </w:r>
          </w:p>
        </w:tc>
        <w:tc>
          <w:tcPr>
            <w:tcW w:w="6940" w:type="dxa"/>
          </w:tcPr>
          <w:p w14:paraId="77AA6B9D"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Er worden geen privé contactgegevens meer aangetoond in het bedrijfsoverzicht of adressenoverzicht onder stamgegevens. </w:t>
            </w:r>
          </w:p>
          <w:p w14:paraId="7052624A" w14:textId="13E29CEA"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(CO-32937)</w:t>
            </w:r>
          </w:p>
        </w:tc>
      </w:tr>
      <w:tr w:rsidR="00CC200E" w14:paraId="1242B77F" w14:textId="77777777" w:rsidTr="00CC200E">
        <w:tc>
          <w:tcPr>
            <w:tcW w:w="2122" w:type="dxa"/>
          </w:tcPr>
          <w:p w14:paraId="27F5A2B9" w14:textId="6190B51A"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 xml:space="preserve">Concept </w:t>
            </w:r>
            <w:proofErr w:type="spellStart"/>
            <w:r>
              <w:rPr>
                <w:rFonts w:asciiTheme="majorHAnsi" w:hAnsiTheme="majorHAnsi" w:cstheme="majorHAnsi"/>
                <w:b/>
                <w:bCs/>
                <w:sz w:val="24"/>
                <w:szCs w:val="24"/>
              </w:rPr>
              <w:t>Flex</w:t>
            </w:r>
            <w:proofErr w:type="spellEnd"/>
          </w:p>
        </w:tc>
        <w:tc>
          <w:tcPr>
            <w:tcW w:w="6940" w:type="dxa"/>
          </w:tcPr>
          <w:p w14:paraId="65E509B1"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De module ‘opdrachten’ is </w:t>
            </w:r>
            <w:proofErr w:type="spellStart"/>
            <w:r>
              <w:rPr>
                <w:rFonts w:asciiTheme="majorHAnsi" w:hAnsiTheme="majorHAnsi" w:cstheme="majorHAnsi"/>
                <w:sz w:val="24"/>
                <w:szCs w:val="24"/>
              </w:rPr>
              <w:t>omgenoemd</w:t>
            </w:r>
            <w:proofErr w:type="spellEnd"/>
            <w:r>
              <w:rPr>
                <w:rFonts w:asciiTheme="majorHAnsi" w:hAnsiTheme="majorHAnsi" w:cstheme="majorHAnsi"/>
                <w:sz w:val="24"/>
                <w:szCs w:val="24"/>
              </w:rPr>
              <w:t xml:space="preserve"> naar ‘activiteiten’.</w:t>
            </w:r>
          </w:p>
          <w:p w14:paraId="15705A3E" w14:textId="627BD7BC"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(CO-32882)</w:t>
            </w:r>
          </w:p>
        </w:tc>
      </w:tr>
      <w:tr w:rsidR="00CC200E" w14:paraId="24C9FFE1" w14:textId="77777777" w:rsidTr="00CC200E">
        <w:tc>
          <w:tcPr>
            <w:tcW w:w="2122" w:type="dxa"/>
          </w:tcPr>
          <w:p w14:paraId="248634BE" w14:textId="6FD719FE"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Goederenboekingen</w:t>
            </w:r>
          </w:p>
        </w:tc>
        <w:tc>
          <w:tcPr>
            <w:tcW w:w="6940" w:type="dxa"/>
          </w:tcPr>
          <w:p w14:paraId="593FFA7E"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Er kunnen weer goederen op afwijkende leveradressen geboekt worden.</w:t>
            </w:r>
          </w:p>
          <w:p w14:paraId="03E0C7AE" w14:textId="77777777" w:rsidR="00CC200E" w:rsidRDefault="00CC200E" w:rsidP="00CC200E">
            <w:pPr>
              <w:rPr>
                <w:rFonts w:asciiTheme="majorHAnsi" w:hAnsiTheme="majorHAnsi" w:cstheme="majorHAnsi"/>
                <w:sz w:val="24"/>
                <w:szCs w:val="24"/>
              </w:rPr>
            </w:pPr>
          </w:p>
          <w:p w14:paraId="4BA219F1" w14:textId="2E139E67"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De verandering (CO-32683) – </w:t>
            </w:r>
            <w:proofErr w:type="spellStart"/>
            <w:r>
              <w:rPr>
                <w:rFonts w:asciiTheme="majorHAnsi" w:hAnsiTheme="majorHAnsi" w:cstheme="majorHAnsi"/>
                <w:sz w:val="24"/>
                <w:szCs w:val="24"/>
              </w:rPr>
              <w:t>Leveradres</w:t>
            </w:r>
            <w:proofErr w:type="spellEnd"/>
            <w:r>
              <w:rPr>
                <w:rFonts w:asciiTheme="majorHAnsi" w:hAnsiTheme="majorHAnsi" w:cstheme="majorHAnsi"/>
                <w:sz w:val="24"/>
                <w:szCs w:val="24"/>
              </w:rPr>
              <w:t xml:space="preserve"> van de opdracht, waar de bestelpositie naar verwijst, komt niet overeen met het </w:t>
            </w:r>
            <w:proofErr w:type="spellStart"/>
            <w:r>
              <w:rPr>
                <w:rFonts w:asciiTheme="majorHAnsi" w:hAnsiTheme="majorHAnsi" w:cstheme="majorHAnsi"/>
                <w:sz w:val="24"/>
                <w:szCs w:val="24"/>
              </w:rPr>
              <w:t>leveradres</w:t>
            </w:r>
            <w:proofErr w:type="spellEnd"/>
            <w:r>
              <w:rPr>
                <w:rFonts w:asciiTheme="majorHAnsi" w:hAnsiTheme="majorHAnsi" w:cstheme="majorHAnsi"/>
                <w:sz w:val="24"/>
                <w:szCs w:val="24"/>
              </w:rPr>
              <w:t xml:space="preserve"> van de bestelling. Is retourgenomen (CO-32928).</w:t>
            </w:r>
          </w:p>
        </w:tc>
      </w:tr>
    </w:tbl>
    <w:p w14:paraId="6916146E" w14:textId="0F1A9CCD" w:rsidR="00CC200E" w:rsidRDefault="00CC200E" w:rsidP="00CC200E">
      <w:pPr>
        <w:rPr>
          <w:rFonts w:asciiTheme="majorHAnsi" w:hAnsiTheme="majorHAnsi" w:cstheme="majorHAnsi"/>
          <w:b/>
          <w:bCs/>
          <w:sz w:val="24"/>
          <w:szCs w:val="24"/>
        </w:rPr>
      </w:pPr>
    </w:p>
    <w:p w14:paraId="2212AABC" w14:textId="77777777" w:rsidR="00CC200E" w:rsidRDefault="00CC200E" w:rsidP="00CC200E">
      <w:pPr>
        <w:rPr>
          <w:rFonts w:asciiTheme="majorHAnsi" w:hAnsiTheme="majorHAnsi" w:cstheme="majorHAnsi"/>
          <w:b/>
          <w:bCs/>
          <w:sz w:val="24"/>
          <w:szCs w:val="24"/>
        </w:rPr>
      </w:pPr>
    </w:p>
    <w:p w14:paraId="0AFE19FA" w14:textId="44D10752"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64D3296F" w14:textId="57A62792" w:rsid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288"/>
        <w:gridCol w:w="6774"/>
      </w:tblGrid>
      <w:tr w:rsidR="00CC200E" w14:paraId="45C10D0B" w14:textId="77777777" w:rsidTr="00CC200E">
        <w:tc>
          <w:tcPr>
            <w:tcW w:w="2122" w:type="dxa"/>
          </w:tcPr>
          <w:p w14:paraId="0A315174" w14:textId="56139C11"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Artikel</w:t>
            </w:r>
          </w:p>
        </w:tc>
        <w:tc>
          <w:tcPr>
            <w:tcW w:w="6940" w:type="dxa"/>
          </w:tcPr>
          <w:p w14:paraId="210E8996" w14:textId="4EE0850E" w:rsidR="00CC200E" w:rsidRPr="00CC200E" w:rsidRDefault="00CC200E" w:rsidP="00CC200E">
            <w:pPr>
              <w:rPr>
                <w:rFonts w:asciiTheme="majorHAnsi" w:hAnsiTheme="majorHAnsi" w:cstheme="majorHAnsi"/>
                <w:sz w:val="24"/>
                <w:szCs w:val="24"/>
              </w:rPr>
            </w:pPr>
            <w:r w:rsidRPr="00CC200E">
              <w:rPr>
                <w:rFonts w:asciiTheme="majorHAnsi" w:hAnsiTheme="majorHAnsi" w:cstheme="majorHAnsi"/>
                <w:sz w:val="24"/>
                <w:szCs w:val="24"/>
              </w:rPr>
              <w:t>De kolom ‘kleurcodering’ is bij het artikel nu ook in het overzicht beschikbaar (CO-32752).</w:t>
            </w:r>
          </w:p>
        </w:tc>
      </w:tr>
      <w:tr w:rsidR="00CC200E" w14:paraId="4EE8C102" w14:textId="77777777" w:rsidTr="00CC200E">
        <w:tc>
          <w:tcPr>
            <w:tcW w:w="2122" w:type="dxa"/>
          </w:tcPr>
          <w:p w14:paraId="1A1E38C3" w14:textId="2229C6B2"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Opslag basis IK</w:t>
            </w:r>
          </w:p>
        </w:tc>
        <w:tc>
          <w:tcPr>
            <w:tcW w:w="6940" w:type="dxa"/>
          </w:tcPr>
          <w:p w14:paraId="5DE17E49"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De calculatie van de inkoopprijs uit de basisinkoopprijs is al modulefunctie beschikbaar. Daarmee kunnen nu meerdere geselecteerde calculaties met één oproep gecalculeerd worden. </w:t>
            </w:r>
          </w:p>
          <w:p w14:paraId="14745B8C" w14:textId="4D415187"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(CO-32806).</w:t>
            </w:r>
          </w:p>
        </w:tc>
      </w:tr>
      <w:tr w:rsidR="00CC200E" w14:paraId="6C217837" w14:textId="77777777" w:rsidTr="00CC200E">
        <w:tc>
          <w:tcPr>
            <w:tcW w:w="2122" w:type="dxa"/>
          </w:tcPr>
          <w:p w14:paraId="52413794" w14:textId="4246B671" w:rsidR="00CC200E" w:rsidRP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Planning</w:t>
            </w:r>
          </w:p>
        </w:tc>
        <w:tc>
          <w:tcPr>
            <w:tcW w:w="6940" w:type="dxa"/>
          </w:tcPr>
          <w:p w14:paraId="2AFDF80B" w14:textId="2D6671EF"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Voor het initiële laden van de planningseenheden is het nu mogelijk om dagen terug te springen in het verleden.</w:t>
            </w:r>
          </w:p>
        </w:tc>
      </w:tr>
      <w:tr w:rsidR="00CC200E" w14:paraId="6F0A2D36" w14:textId="77777777" w:rsidTr="00CC200E">
        <w:tc>
          <w:tcPr>
            <w:tcW w:w="2122" w:type="dxa"/>
          </w:tcPr>
          <w:p w14:paraId="5B0DB4FD" w14:textId="541A3D28"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EDI interface</w:t>
            </w:r>
          </w:p>
        </w:tc>
        <w:tc>
          <w:tcPr>
            <w:tcW w:w="6940" w:type="dxa"/>
          </w:tcPr>
          <w:p w14:paraId="3B49A107" w14:textId="77777777" w:rsidR="00CC200E" w:rsidRDefault="00641C6A" w:rsidP="00CC200E">
            <w:pPr>
              <w:rPr>
                <w:rFonts w:asciiTheme="majorHAnsi" w:hAnsiTheme="majorHAnsi" w:cstheme="majorHAnsi"/>
                <w:sz w:val="24"/>
                <w:szCs w:val="24"/>
              </w:rPr>
            </w:pPr>
            <w:r>
              <w:rPr>
                <w:rFonts w:asciiTheme="majorHAnsi" w:hAnsiTheme="majorHAnsi" w:cstheme="majorHAnsi"/>
                <w:sz w:val="24"/>
                <w:szCs w:val="24"/>
              </w:rPr>
              <w:t>Bij de klantbestellingimport kunnen stuklijsten met ‘uitsplitsen bij positieaanmaak’ nu verwerkt worden.</w:t>
            </w:r>
          </w:p>
          <w:p w14:paraId="37E5340A" w14:textId="6EACC3C3" w:rsidR="00641C6A" w:rsidRPr="00CC200E" w:rsidRDefault="00641C6A" w:rsidP="00CC200E">
            <w:pPr>
              <w:rPr>
                <w:rFonts w:asciiTheme="majorHAnsi" w:hAnsiTheme="majorHAnsi" w:cstheme="majorHAnsi"/>
                <w:sz w:val="24"/>
                <w:szCs w:val="24"/>
              </w:rPr>
            </w:pPr>
            <w:r>
              <w:rPr>
                <w:rFonts w:asciiTheme="majorHAnsi" w:hAnsiTheme="majorHAnsi" w:cstheme="majorHAnsi"/>
                <w:sz w:val="24"/>
                <w:szCs w:val="24"/>
              </w:rPr>
              <w:t>(CO-32962)</w:t>
            </w:r>
          </w:p>
        </w:tc>
      </w:tr>
      <w:tr w:rsidR="00641C6A" w14:paraId="70CA38C7" w14:textId="77777777" w:rsidTr="00CC200E">
        <w:tc>
          <w:tcPr>
            <w:tcW w:w="2122" w:type="dxa"/>
          </w:tcPr>
          <w:p w14:paraId="18D2A6D4" w14:textId="7B41D0D6" w:rsidR="00641C6A" w:rsidRDefault="00641C6A" w:rsidP="00CC200E">
            <w:pPr>
              <w:rPr>
                <w:rFonts w:asciiTheme="majorHAnsi" w:hAnsiTheme="majorHAnsi" w:cstheme="majorHAnsi"/>
                <w:b/>
                <w:bCs/>
                <w:sz w:val="24"/>
                <w:szCs w:val="24"/>
              </w:rPr>
            </w:pPr>
            <w:proofErr w:type="spellStart"/>
            <w:r>
              <w:rPr>
                <w:rFonts w:asciiTheme="majorHAnsi" w:hAnsiTheme="majorHAnsi" w:cstheme="majorHAnsi"/>
                <w:b/>
                <w:bCs/>
                <w:sz w:val="24"/>
                <w:szCs w:val="24"/>
              </w:rPr>
              <w:t>FiBo</w:t>
            </w:r>
            <w:proofErr w:type="spellEnd"/>
            <w:r>
              <w:rPr>
                <w:rFonts w:asciiTheme="majorHAnsi" w:hAnsiTheme="majorHAnsi" w:cstheme="majorHAnsi"/>
                <w:b/>
                <w:bCs/>
                <w:sz w:val="24"/>
                <w:szCs w:val="24"/>
              </w:rPr>
              <w:t xml:space="preserve"> koppeling</w:t>
            </w:r>
          </w:p>
        </w:tc>
        <w:tc>
          <w:tcPr>
            <w:tcW w:w="6940" w:type="dxa"/>
          </w:tcPr>
          <w:p w14:paraId="6456CB82" w14:textId="2276AB2F" w:rsidR="00641C6A" w:rsidRDefault="00641C6A" w:rsidP="00CC200E">
            <w:pPr>
              <w:rPr>
                <w:rFonts w:asciiTheme="majorHAnsi" w:hAnsiTheme="majorHAnsi" w:cstheme="majorHAnsi"/>
                <w:sz w:val="24"/>
                <w:szCs w:val="24"/>
              </w:rPr>
            </w:pPr>
            <w:r>
              <w:rPr>
                <w:rFonts w:asciiTheme="majorHAnsi" w:hAnsiTheme="majorHAnsi" w:cstheme="majorHAnsi"/>
                <w:sz w:val="24"/>
                <w:szCs w:val="24"/>
              </w:rPr>
              <w:t>De financiële boekhoudkoppeling met ‘</w:t>
            </w:r>
            <w:proofErr w:type="spellStart"/>
            <w:r>
              <w:rPr>
                <w:rFonts w:asciiTheme="majorHAnsi" w:hAnsiTheme="majorHAnsi" w:cstheme="majorHAnsi"/>
                <w:sz w:val="24"/>
                <w:szCs w:val="24"/>
              </w:rPr>
              <w:t>proAlpha</w:t>
            </w:r>
            <w:proofErr w:type="spellEnd"/>
            <w:r>
              <w:rPr>
                <w:rFonts w:asciiTheme="majorHAnsi" w:hAnsiTheme="majorHAnsi" w:cstheme="majorHAnsi"/>
                <w:sz w:val="24"/>
                <w:szCs w:val="24"/>
              </w:rPr>
              <w:t>’ is geïmplementeerd en beschikbaar.</w:t>
            </w:r>
          </w:p>
        </w:tc>
      </w:tr>
      <w:tr w:rsidR="00641C6A" w14:paraId="56806BEE" w14:textId="77777777" w:rsidTr="00CC200E">
        <w:tc>
          <w:tcPr>
            <w:tcW w:w="2122" w:type="dxa"/>
          </w:tcPr>
          <w:p w14:paraId="652CB32C" w14:textId="10D3B640"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7EE29BD0" w14:textId="5A3685F6" w:rsidR="00641C6A" w:rsidRDefault="00641C6A" w:rsidP="00CC200E">
            <w:pPr>
              <w:rPr>
                <w:rFonts w:asciiTheme="majorHAnsi" w:hAnsiTheme="majorHAnsi" w:cstheme="majorHAnsi"/>
                <w:sz w:val="24"/>
                <w:szCs w:val="24"/>
              </w:rPr>
            </w:pPr>
            <w:r>
              <w:rPr>
                <w:rFonts w:asciiTheme="majorHAnsi" w:hAnsiTheme="majorHAnsi" w:cstheme="majorHAnsi"/>
                <w:sz w:val="24"/>
                <w:szCs w:val="24"/>
              </w:rPr>
              <w:t>Verbeterde zoekfunctie van duplicaten (CO-29917)</w:t>
            </w:r>
          </w:p>
        </w:tc>
      </w:tr>
      <w:tr w:rsidR="00641C6A" w14:paraId="1A5E29C9" w14:textId="77777777" w:rsidTr="00CC200E">
        <w:tc>
          <w:tcPr>
            <w:tcW w:w="2122" w:type="dxa"/>
          </w:tcPr>
          <w:p w14:paraId="17078E08" w14:textId="2FD181E2"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Goedkeuringsmodule</w:t>
            </w:r>
          </w:p>
        </w:tc>
        <w:tc>
          <w:tcPr>
            <w:tcW w:w="6940" w:type="dxa"/>
          </w:tcPr>
          <w:p w14:paraId="17E07E68" w14:textId="3CBE6148" w:rsidR="00641C6A" w:rsidRDefault="00641C6A" w:rsidP="00CC200E">
            <w:pPr>
              <w:rPr>
                <w:rFonts w:asciiTheme="majorHAnsi" w:hAnsiTheme="majorHAnsi" w:cstheme="majorHAnsi"/>
                <w:sz w:val="24"/>
                <w:szCs w:val="24"/>
              </w:rPr>
            </w:pPr>
            <w:r>
              <w:rPr>
                <w:rFonts w:asciiTheme="majorHAnsi" w:hAnsiTheme="majorHAnsi" w:cstheme="majorHAnsi"/>
                <w:sz w:val="24"/>
                <w:szCs w:val="24"/>
              </w:rPr>
              <w:t>De (aan een licentie verbonden) goedkeuringsmodule is geactiveerd.</w:t>
            </w:r>
          </w:p>
        </w:tc>
      </w:tr>
      <w:tr w:rsidR="00641C6A" w14:paraId="7541217B" w14:textId="77777777" w:rsidTr="00CC200E">
        <w:tc>
          <w:tcPr>
            <w:tcW w:w="2122" w:type="dxa"/>
          </w:tcPr>
          <w:p w14:paraId="1929BB9E" w14:textId="4FEFE2B2"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Provisiemodule</w:t>
            </w:r>
          </w:p>
        </w:tc>
        <w:tc>
          <w:tcPr>
            <w:tcW w:w="6940" w:type="dxa"/>
          </w:tcPr>
          <w:p w14:paraId="161ED38A"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Wanneer de provisieafrekening per knopdruk plaatsvindt, volgt er nu een veiligheidsvraag of deze actie ook daadwerkelijk uitgevoerd dient te worden.</w:t>
            </w:r>
          </w:p>
          <w:p w14:paraId="2D5FC26E"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Met de afrekening worden de volgende velden in het overzicht gevuld:</w:t>
            </w:r>
          </w:p>
          <w:p w14:paraId="15374C0A"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 gefactureerd</w:t>
            </w:r>
          </w:p>
          <w:p w14:paraId="749B7B18"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Provisiedatum</w:t>
            </w:r>
          </w:p>
          <w:p w14:paraId="6D42B958"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Provisiepercentage</w:t>
            </w:r>
          </w:p>
          <w:p w14:paraId="710F5BC9" w14:textId="079E23DC" w:rsidR="00641C6A" w:rsidRPr="00641C6A" w:rsidRDefault="00641C6A" w:rsidP="00641C6A">
            <w:pPr>
              <w:rPr>
                <w:rFonts w:asciiTheme="majorHAnsi" w:hAnsiTheme="majorHAnsi" w:cstheme="majorHAnsi"/>
                <w:sz w:val="24"/>
                <w:szCs w:val="24"/>
              </w:rPr>
            </w:pPr>
            <w:r>
              <w:rPr>
                <w:rFonts w:asciiTheme="majorHAnsi" w:hAnsiTheme="majorHAnsi" w:cstheme="majorHAnsi"/>
                <w:sz w:val="24"/>
                <w:szCs w:val="24"/>
              </w:rPr>
              <w:t>(CO-32918)</w:t>
            </w:r>
          </w:p>
        </w:tc>
      </w:tr>
      <w:tr w:rsidR="00641C6A" w14:paraId="0BF3999C" w14:textId="77777777" w:rsidTr="00CC200E">
        <w:tc>
          <w:tcPr>
            <w:tcW w:w="2122" w:type="dxa"/>
          </w:tcPr>
          <w:p w14:paraId="733C4A59" w14:textId="07EBD975"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Speciale condities</w:t>
            </w:r>
          </w:p>
        </w:tc>
        <w:tc>
          <w:tcPr>
            <w:tcW w:w="6940" w:type="dxa"/>
          </w:tcPr>
          <w:p w14:paraId="0124CF42"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Bij speciale condities waarbij een IK-toeslag berekend wordt voor de basisprijs, waarop de toeslag betrekking heeft, wordt nu in de </w:t>
            </w:r>
            <w:r>
              <w:rPr>
                <w:rFonts w:asciiTheme="majorHAnsi" w:hAnsiTheme="majorHAnsi" w:cstheme="majorHAnsi"/>
                <w:sz w:val="24"/>
                <w:szCs w:val="24"/>
              </w:rPr>
              <w:lastRenderedPageBreak/>
              <w:t>conditie gekozen leverancier gebruikt. Hiervoor werd altijd de hoofdleverancier gebruikt.</w:t>
            </w:r>
          </w:p>
          <w:p w14:paraId="6AFD214E" w14:textId="3789CE0A"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(CO-32801)</w:t>
            </w:r>
          </w:p>
        </w:tc>
      </w:tr>
      <w:tr w:rsidR="00641C6A" w14:paraId="53F2AE8B" w14:textId="77777777" w:rsidTr="00CC200E">
        <w:tc>
          <w:tcPr>
            <w:tcW w:w="2122" w:type="dxa"/>
          </w:tcPr>
          <w:p w14:paraId="02A65B20" w14:textId="0FD0ED6B"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lastRenderedPageBreak/>
              <w:t>Boomstructuur</w:t>
            </w:r>
          </w:p>
        </w:tc>
        <w:tc>
          <w:tcPr>
            <w:tcW w:w="6940" w:type="dxa"/>
          </w:tcPr>
          <w:p w14:paraId="596543E2"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Het aantal posities in de navigatieboom (oproepingang, externe systemen en ritten’ worden vanaf nu aangetoond.</w:t>
            </w:r>
          </w:p>
          <w:p w14:paraId="43028D47" w14:textId="6407AD88"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(CO-32390)</w:t>
            </w:r>
          </w:p>
        </w:tc>
      </w:tr>
      <w:tr w:rsidR="00641C6A" w14:paraId="6F9263C5" w14:textId="77777777" w:rsidTr="00CC200E">
        <w:tc>
          <w:tcPr>
            <w:tcW w:w="2122" w:type="dxa"/>
          </w:tcPr>
          <w:p w14:paraId="7B2590A6" w14:textId="456C2D39"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Vertalingen</w:t>
            </w:r>
          </w:p>
        </w:tc>
        <w:tc>
          <w:tcPr>
            <w:tcW w:w="6940" w:type="dxa"/>
          </w:tcPr>
          <w:p w14:paraId="5535AAA3"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Nieuwe vertalingen zijn in het systeem ingevoerd. </w:t>
            </w:r>
          </w:p>
          <w:p w14:paraId="6B2B1A07" w14:textId="3D8E6ACC"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(CO-32742).</w:t>
            </w:r>
          </w:p>
        </w:tc>
      </w:tr>
      <w:tr w:rsidR="00641C6A" w14:paraId="3BBBC120" w14:textId="77777777" w:rsidTr="00CC200E">
        <w:tc>
          <w:tcPr>
            <w:tcW w:w="2122" w:type="dxa"/>
          </w:tcPr>
          <w:p w14:paraId="731D296A" w14:textId="2ABF9A67"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Contracten</w:t>
            </w:r>
          </w:p>
        </w:tc>
        <w:tc>
          <w:tcPr>
            <w:tcW w:w="6940" w:type="dxa"/>
          </w:tcPr>
          <w:p w14:paraId="2B6ABE6B"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Bij het oproepen van de contractanalyse (€-teken) in het contract, wordt gecontroleerd wanneer de gegevens aangemaakt zijn. Zijn deze ouder dan twee dagen dan krijgt men de vraag of deze gegevens opnieuw aangemaakt dienen te worden.</w:t>
            </w:r>
          </w:p>
          <w:p w14:paraId="40CAB62D" w14:textId="6074D8EB"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(CO-32919)</w:t>
            </w:r>
          </w:p>
        </w:tc>
      </w:tr>
      <w:tr w:rsidR="00641C6A" w14:paraId="69AD0462" w14:textId="77777777" w:rsidTr="00CC200E">
        <w:tc>
          <w:tcPr>
            <w:tcW w:w="2122" w:type="dxa"/>
          </w:tcPr>
          <w:p w14:paraId="0D7582A8" w14:textId="27AAE089"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Dossiers</w:t>
            </w:r>
          </w:p>
        </w:tc>
        <w:tc>
          <w:tcPr>
            <w:tcW w:w="6940" w:type="dxa"/>
          </w:tcPr>
          <w:p w14:paraId="1163F21F"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De historische activiteiten onder ‘Informatie’ worden grijs weergegeven als er geen informatie weer te geven is. Ook wordt het aantal activiteiten weergegeven. </w:t>
            </w:r>
          </w:p>
          <w:p w14:paraId="702229DD" w14:textId="3DD6E995"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(CO-29403)</w:t>
            </w:r>
          </w:p>
        </w:tc>
      </w:tr>
      <w:tr w:rsidR="00641C6A" w14:paraId="7AE35C09" w14:textId="77777777" w:rsidTr="00CC200E">
        <w:tc>
          <w:tcPr>
            <w:tcW w:w="2122" w:type="dxa"/>
          </w:tcPr>
          <w:p w14:paraId="325A6A4F" w14:textId="62F32CF3"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Dossieropvolging</w:t>
            </w:r>
          </w:p>
        </w:tc>
        <w:tc>
          <w:tcPr>
            <w:tcW w:w="6940" w:type="dxa"/>
          </w:tcPr>
          <w:p w14:paraId="51AD27F9" w14:textId="779C758F"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Het </w:t>
            </w:r>
            <w:proofErr w:type="spellStart"/>
            <w:r>
              <w:rPr>
                <w:rFonts w:asciiTheme="majorHAnsi" w:hAnsiTheme="majorHAnsi" w:cstheme="majorHAnsi"/>
                <w:sz w:val="24"/>
                <w:szCs w:val="24"/>
              </w:rPr>
              <w:t>dossieropvolgingsoverzicht</w:t>
            </w:r>
            <w:proofErr w:type="spellEnd"/>
            <w:r>
              <w:rPr>
                <w:rFonts w:asciiTheme="majorHAnsi" w:hAnsiTheme="majorHAnsi" w:cstheme="majorHAnsi"/>
                <w:sz w:val="24"/>
                <w:szCs w:val="24"/>
              </w:rPr>
              <w:t xml:space="preserve"> is uitgebreid met de kolommen ‘bestelnummer’ en ‘verkoopteam’.</w:t>
            </w:r>
          </w:p>
        </w:tc>
      </w:tr>
      <w:tr w:rsidR="00641C6A" w14:paraId="6D285666" w14:textId="77777777" w:rsidTr="00CC200E">
        <w:tc>
          <w:tcPr>
            <w:tcW w:w="2122" w:type="dxa"/>
          </w:tcPr>
          <w:p w14:paraId="5043E60F" w14:textId="676727C7"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Goederenboeking</w:t>
            </w:r>
          </w:p>
        </w:tc>
        <w:tc>
          <w:tcPr>
            <w:tcW w:w="6940" w:type="dxa"/>
          </w:tcPr>
          <w:p w14:paraId="57DDA5A4" w14:textId="1D57ABE0" w:rsidR="00641C6A" w:rsidRDefault="00641C6A" w:rsidP="00CC200E">
            <w:pPr>
              <w:rPr>
                <w:rFonts w:asciiTheme="majorHAnsi" w:hAnsiTheme="majorHAnsi" w:cstheme="majorHAnsi"/>
                <w:sz w:val="24"/>
                <w:szCs w:val="24"/>
              </w:rPr>
            </w:pPr>
            <w:r>
              <w:rPr>
                <w:rFonts w:asciiTheme="majorHAnsi" w:hAnsiTheme="majorHAnsi" w:cstheme="majorHAnsi"/>
                <w:sz w:val="24"/>
                <w:szCs w:val="24"/>
              </w:rPr>
              <w:t>In de module goederenboeking word bij de goederenboeking nu het aantal pakketten getoond.</w:t>
            </w:r>
          </w:p>
        </w:tc>
      </w:tr>
    </w:tbl>
    <w:p w14:paraId="1C48E5F5" w14:textId="77777777" w:rsidR="00CC200E" w:rsidRDefault="00CC200E" w:rsidP="00CC200E">
      <w:pPr>
        <w:rPr>
          <w:rFonts w:asciiTheme="majorHAnsi" w:hAnsiTheme="majorHAnsi" w:cstheme="majorHAnsi"/>
          <w:b/>
          <w:bCs/>
          <w:sz w:val="24"/>
          <w:szCs w:val="24"/>
        </w:rPr>
      </w:pPr>
    </w:p>
    <w:p w14:paraId="01F9D5D5" w14:textId="77777777" w:rsidR="00CC200E" w:rsidRDefault="00CC200E" w:rsidP="00CC200E">
      <w:pPr>
        <w:rPr>
          <w:rFonts w:asciiTheme="majorHAnsi" w:hAnsiTheme="majorHAnsi" w:cstheme="majorHAnsi"/>
          <w:b/>
          <w:bCs/>
          <w:sz w:val="24"/>
          <w:szCs w:val="24"/>
        </w:rPr>
      </w:pPr>
    </w:p>
    <w:p w14:paraId="475C158C" w14:textId="77777777" w:rsidR="00F35664" w:rsidRDefault="00F35664">
      <w:pPr>
        <w:rPr>
          <w:rFonts w:asciiTheme="majorHAnsi" w:hAnsiTheme="majorHAnsi" w:cstheme="majorHAnsi"/>
          <w:b/>
          <w:bCs/>
          <w:sz w:val="28"/>
          <w:szCs w:val="28"/>
          <w:u w:val="single"/>
        </w:rPr>
      </w:pPr>
      <w:r>
        <w:rPr>
          <w:rFonts w:asciiTheme="majorHAnsi" w:hAnsiTheme="majorHAnsi" w:cstheme="majorHAnsi"/>
          <w:b/>
          <w:bCs/>
          <w:sz w:val="28"/>
          <w:szCs w:val="28"/>
          <w:u w:val="single"/>
        </w:rPr>
        <w:br w:type="page"/>
      </w:r>
    </w:p>
    <w:p w14:paraId="00E738E2" w14:textId="2CF8297B"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lastRenderedPageBreak/>
        <w:t>Foutoplossingen</w:t>
      </w:r>
    </w:p>
    <w:p w14:paraId="78FF38B0" w14:textId="77777777" w:rsidR="00CC200E" w:rsidRP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C200E" w14:paraId="703DDE54" w14:textId="77777777" w:rsidTr="00CC200E">
        <w:tc>
          <w:tcPr>
            <w:tcW w:w="2122" w:type="dxa"/>
          </w:tcPr>
          <w:p w14:paraId="5788A048" w14:textId="61790595" w:rsidR="00CC200E" w:rsidRDefault="00641C6A" w:rsidP="00CC200E">
            <w:pPr>
              <w:rPr>
                <w:rFonts w:asciiTheme="majorHAnsi" w:hAnsiTheme="majorHAnsi" w:cstheme="majorHAnsi"/>
                <w:b/>
                <w:bCs/>
                <w:sz w:val="24"/>
                <w:szCs w:val="24"/>
              </w:rPr>
            </w:pPr>
            <w:r>
              <w:rPr>
                <w:rFonts w:asciiTheme="majorHAnsi" w:hAnsiTheme="majorHAnsi" w:cstheme="majorHAnsi"/>
                <w:b/>
                <w:bCs/>
                <w:sz w:val="24"/>
                <w:szCs w:val="24"/>
              </w:rPr>
              <w:t>Activiteiten, serieactiviteiten</w:t>
            </w:r>
          </w:p>
        </w:tc>
        <w:tc>
          <w:tcPr>
            <w:tcW w:w="6940" w:type="dxa"/>
          </w:tcPr>
          <w:p w14:paraId="1B3E9428" w14:textId="77777777" w:rsidR="00CC200E" w:rsidRDefault="00641C6A" w:rsidP="00CC200E">
            <w:pPr>
              <w:rPr>
                <w:rFonts w:asciiTheme="majorHAnsi" w:hAnsiTheme="majorHAnsi" w:cstheme="majorHAnsi"/>
                <w:sz w:val="24"/>
                <w:szCs w:val="24"/>
              </w:rPr>
            </w:pPr>
            <w:r>
              <w:rPr>
                <w:rFonts w:asciiTheme="majorHAnsi" w:hAnsiTheme="majorHAnsi" w:cstheme="majorHAnsi"/>
                <w:sz w:val="24"/>
                <w:szCs w:val="24"/>
              </w:rPr>
              <w:t>Een fout bij het automatisch genereren van serieactiviteiten is opgelost.</w:t>
            </w:r>
          </w:p>
          <w:p w14:paraId="2F79D71A" w14:textId="67E36768" w:rsidR="00EC6479" w:rsidRPr="00641C6A" w:rsidRDefault="00EC6479" w:rsidP="00CC200E">
            <w:pPr>
              <w:rPr>
                <w:rFonts w:asciiTheme="majorHAnsi" w:hAnsiTheme="majorHAnsi" w:cstheme="majorHAnsi"/>
                <w:sz w:val="24"/>
                <w:szCs w:val="24"/>
              </w:rPr>
            </w:pPr>
            <w:r>
              <w:rPr>
                <w:rFonts w:asciiTheme="majorHAnsi" w:hAnsiTheme="majorHAnsi" w:cstheme="majorHAnsi"/>
                <w:sz w:val="24"/>
                <w:szCs w:val="24"/>
              </w:rPr>
              <w:t>(CO-32485)</w:t>
            </w:r>
          </w:p>
        </w:tc>
      </w:tr>
      <w:tr w:rsidR="00CC200E" w14:paraId="622F71F9" w14:textId="77777777" w:rsidTr="00CC200E">
        <w:tc>
          <w:tcPr>
            <w:tcW w:w="2122" w:type="dxa"/>
          </w:tcPr>
          <w:p w14:paraId="10872D36" w14:textId="3E7E32CD"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w:t>
            </w:r>
          </w:p>
        </w:tc>
        <w:tc>
          <w:tcPr>
            <w:tcW w:w="6940" w:type="dxa"/>
          </w:tcPr>
          <w:p w14:paraId="2CDE2B4A" w14:textId="7EA9407D" w:rsidR="00CC200E"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Het herstellen van de originele condities in de </w:t>
            </w:r>
            <w:proofErr w:type="spellStart"/>
            <w:r>
              <w:rPr>
                <w:rFonts w:asciiTheme="majorHAnsi" w:hAnsiTheme="majorHAnsi" w:cstheme="majorHAnsi"/>
                <w:sz w:val="24"/>
                <w:szCs w:val="24"/>
              </w:rPr>
              <w:t>pCon.basket</w:t>
            </w:r>
            <w:proofErr w:type="spellEnd"/>
            <w:r>
              <w:rPr>
                <w:rFonts w:asciiTheme="majorHAnsi" w:hAnsiTheme="majorHAnsi" w:cstheme="majorHAnsi"/>
                <w:sz w:val="24"/>
                <w:szCs w:val="24"/>
              </w:rPr>
              <w:t xml:space="preserve"> voegde de maandelijkse toeslag opnieuw in na de vraag: dienen na de inkoopcondities ook de verkoopcondities teruggezet te worden? (configuratie 374) als deze met ‘nee’ beantwoord werd.</w:t>
            </w:r>
          </w:p>
        </w:tc>
      </w:tr>
      <w:tr w:rsidR="00CC200E" w14:paraId="6D8631B6" w14:textId="77777777" w:rsidTr="00CC200E">
        <w:tc>
          <w:tcPr>
            <w:tcW w:w="2122" w:type="dxa"/>
          </w:tcPr>
          <w:p w14:paraId="51345138" w14:textId="3F5B91B9"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 Factuuringang, Dossiers</w:t>
            </w:r>
          </w:p>
        </w:tc>
        <w:tc>
          <w:tcPr>
            <w:tcW w:w="6940" w:type="dxa"/>
          </w:tcPr>
          <w:p w14:paraId="5F1CC388" w14:textId="1105658C" w:rsidR="00CC200E"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Een in de factuuringang veranderde IK-prijs werd niet altijd in de </w:t>
            </w:r>
            <w:proofErr w:type="spellStart"/>
            <w:r>
              <w:rPr>
                <w:rFonts w:asciiTheme="majorHAnsi" w:hAnsiTheme="majorHAnsi" w:cstheme="majorHAnsi"/>
                <w:sz w:val="24"/>
                <w:szCs w:val="24"/>
              </w:rPr>
              <w:t>pCon.basket</w:t>
            </w:r>
            <w:proofErr w:type="spellEnd"/>
            <w:r>
              <w:rPr>
                <w:rFonts w:asciiTheme="majorHAnsi" w:hAnsiTheme="majorHAnsi" w:cstheme="majorHAnsi"/>
                <w:sz w:val="24"/>
                <w:szCs w:val="24"/>
              </w:rPr>
              <w:t xml:space="preserve"> over genomen, </w:t>
            </w:r>
            <w:proofErr w:type="spellStart"/>
            <w:r>
              <w:rPr>
                <w:rFonts w:asciiTheme="majorHAnsi" w:hAnsiTheme="majorHAnsi" w:cstheme="majorHAnsi"/>
                <w:sz w:val="24"/>
                <w:szCs w:val="24"/>
              </w:rPr>
              <w:t>so</w:t>
            </w:r>
            <w:proofErr w:type="spellEnd"/>
            <w:r>
              <w:rPr>
                <w:rFonts w:asciiTheme="majorHAnsi" w:hAnsiTheme="majorHAnsi" w:cstheme="majorHAnsi"/>
                <w:sz w:val="24"/>
                <w:szCs w:val="24"/>
              </w:rPr>
              <w:t xml:space="preserve"> dat bij de betreffende basketpositie de oude (originele) inkoopprijs in de dossierpositie ingezet werd.</w:t>
            </w:r>
          </w:p>
        </w:tc>
      </w:tr>
      <w:tr w:rsidR="00CC200E" w14:paraId="1F3323BC" w14:textId="77777777" w:rsidTr="00CC200E">
        <w:tc>
          <w:tcPr>
            <w:tcW w:w="2122" w:type="dxa"/>
          </w:tcPr>
          <w:p w14:paraId="502E163E" w14:textId="6AE529F6"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 dossiers</w:t>
            </w:r>
          </w:p>
        </w:tc>
        <w:tc>
          <w:tcPr>
            <w:tcW w:w="6940" w:type="dxa"/>
          </w:tcPr>
          <w:p w14:paraId="13181D92" w14:textId="2C109501" w:rsidR="006D03EF"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Wanneer een geïmporteerde OBK een foutief belastingteken bevatte, kon dit bij de overdracht naar Concept Office tot missende data leiden.</w:t>
            </w:r>
          </w:p>
        </w:tc>
      </w:tr>
      <w:tr w:rsidR="006D03EF" w14:paraId="01C27D8D" w14:textId="77777777" w:rsidTr="00CC200E">
        <w:tc>
          <w:tcPr>
            <w:tcW w:w="2122" w:type="dxa"/>
          </w:tcPr>
          <w:p w14:paraId="57CC4D40" w14:textId="52FE2CEC"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Bestelvoorstellen</w:t>
            </w:r>
          </w:p>
        </w:tc>
        <w:tc>
          <w:tcPr>
            <w:tcW w:w="6940" w:type="dxa"/>
          </w:tcPr>
          <w:p w14:paraId="6D121588"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aanmaken van een bestelvoorstel werd het bestelnummer in het bestelvoorstel niet gevuld (CO-32903).</w:t>
            </w:r>
          </w:p>
          <w:p w14:paraId="0FAC0B76" w14:textId="77777777" w:rsidR="006D03EF" w:rsidRDefault="006D03EF" w:rsidP="00CC200E">
            <w:pPr>
              <w:rPr>
                <w:rFonts w:asciiTheme="majorHAnsi" w:hAnsiTheme="majorHAnsi" w:cstheme="majorHAnsi"/>
                <w:sz w:val="24"/>
                <w:szCs w:val="24"/>
              </w:rPr>
            </w:pPr>
          </w:p>
          <w:p w14:paraId="53BC818A" w14:textId="3C9D87E7"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aanmaken van een bestelvoorstel werd het volgartikel niet in het betreffende protocolveld gemaakt. (CO-32963)</w:t>
            </w:r>
          </w:p>
        </w:tc>
      </w:tr>
      <w:tr w:rsidR="006D03EF" w14:paraId="094D6FC1" w14:textId="77777777" w:rsidTr="00CC200E">
        <w:tc>
          <w:tcPr>
            <w:tcW w:w="2122" w:type="dxa"/>
          </w:tcPr>
          <w:p w14:paraId="1489C2B8" w14:textId="467D6753"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621F9848"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Duplicaten worden vanaf nu ook door middel van een controle van het </w:t>
            </w:r>
            <w:proofErr w:type="spellStart"/>
            <w:r>
              <w:rPr>
                <w:rFonts w:asciiTheme="majorHAnsi" w:hAnsiTheme="majorHAnsi" w:cstheme="majorHAnsi"/>
                <w:sz w:val="24"/>
                <w:szCs w:val="24"/>
              </w:rPr>
              <w:t>hoofdadres</w:t>
            </w:r>
            <w:proofErr w:type="spellEnd"/>
            <w:r>
              <w:rPr>
                <w:rFonts w:asciiTheme="majorHAnsi" w:hAnsiTheme="majorHAnsi" w:cstheme="majorHAnsi"/>
                <w:sz w:val="24"/>
                <w:szCs w:val="24"/>
              </w:rPr>
              <w:t xml:space="preserve"> bepaald. (CO-30373).</w:t>
            </w:r>
          </w:p>
          <w:p w14:paraId="3ABF7A49" w14:textId="77777777" w:rsidR="006D03EF" w:rsidRDefault="006D03EF" w:rsidP="00CC200E">
            <w:pPr>
              <w:rPr>
                <w:rFonts w:asciiTheme="majorHAnsi" w:hAnsiTheme="majorHAnsi" w:cstheme="majorHAnsi"/>
                <w:sz w:val="24"/>
                <w:szCs w:val="24"/>
              </w:rPr>
            </w:pPr>
          </w:p>
          <w:p w14:paraId="03FFD9A6" w14:textId="2306CE02" w:rsidR="006D03EF"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Na het </w:t>
            </w:r>
            <w:proofErr w:type="spellStart"/>
            <w:r>
              <w:rPr>
                <w:rFonts w:asciiTheme="majorHAnsi" w:hAnsiTheme="majorHAnsi" w:cstheme="majorHAnsi"/>
                <w:sz w:val="24"/>
                <w:szCs w:val="24"/>
              </w:rPr>
              <w:t>omnoemen</w:t>
            </w:r>
            <w:proofErr w:type="spellEnd"/>
            <w:r>
              <w:rPr>
                <w:rFonts w:asciiTheme="majorHAnsi" w:hAnsiTheme="majorHAnsi" w:cstheme="majorHAnsi"/>
                <w:sz w:val="24"/>
                <w:szCs w:val="24"/>
              </w:rPr>
              <w:t xml:space="preserve"> van een bedrijf wordt de ‘aangemaakt op’ notitie nieuw ingesteld. (CO-32850)</w:t>
            </w:r>
          </w:p>
        </w:tc>
      </w:tr>
      <w:tr w:rsidR="006D03EF" w14:paraId="2B991CC8" w14:textId="77777777" w:rsidTr="00CC200E">
        <w:tc>
          <w:tcPr>
            <w:tcW w:w="2122" w:type="dxa"/>
          </w:tcPr>
          <w:p w14:paraId="75067A5F" w14:textId="51A069FE" w:rsidR="006D03EF" w:rsidRDefault="006D03EF" w:rsidP="00CC200E">
            <w:pPr>
              <w:rPr>
                <w:rFonts w:asciiTheme="majorHAnsi" w:hAnsiTheme="majorHAnsi" w:cstheme="majorHAnsi"/>
                <w:b/>
                <w:bCs/>
                <w:sz w:val="24"/>
                <w:szCs w:val="24"/>
              </w:rPr>
            </w:pPr>
            <w:proofErr w:type="spellStart"/>
            <w:r>
              <w:rPr>
                <w:rFonts w:asciiTheme="majorHAnsi" w:hAnsiTheme="majorHAnsi" w:cstheme="majorHAnsi"/>
                <w:b/>
                <w:bCs/>
                <w:sz w:val="24"/>
                <w:szCs w:val="24"/>
              </w:rPr>
              <w:t>Ident</w:t>
            </w:r>
            <w:proofErr w:type="spellEnd"/>
            <w:r>
              <w:rPr>
                <w:rFonts w:asciiTheme="majorHAnsi" w:hAnsiTheme="majorHAnsi" w:cstheme="majorHAnsi"/>
                <w:b/>
                <w:bCs/>
                <w:sz w:val="24"/>
                <w:szCs w:val="24"/>
              </w:rPr>
              <w:t>-artikelen</w:t>
            </w:r>
          </w:p>
        </w:tc>
        <w:tc>
          <w:tcPr>
            <w:tcW w:w="6940" w:type="dxa"/>
          </w:tcPr>
          <w:p w14:paraId="14917744" w14:textId="3416A1D9" w:rsidR="006D03EF" w:rsidRDefault="006D03EF" w:rsidP="00CC200E">
            <w:pPr>
              <w:rPr>
                <w:rFonts w:asciiTheme="majorHAnsi" w:hAnsiTheme="majorHAnsi" w:cstheme="majorHAnsi"/>
                <w:sz w:val="24"/>
                <w:szCs w:val="24"/>
              </w:rPr>
            </w:pPr>
            <w:r>
              <w:rPr>
                <w:rFonts w:asciiTheme="majorHAnsi" w:hAnsiTheme="majorHAnsi" w:cstheme="majorHAnsi"/>
                <w:sz w:val="24"/>
                <w:szCs w:val="24"/>
              </w:rPr>
              <w:t>Het veld ‘laatste inventariswaarde’ werd in het tabblad ‘</w:t>
            </w:r>
            <w:proofErr w:type="spellStart"/>
            <w:r>
              <w:rPr>
                <w:rFonts w:asciiTheme="majorHAnsi" w:hAnsiTheme="majorHAnsi" w:cstheme="majorHAnsi"/>
                <w:sz w:val="24"/>
                <w:szCs w:val="24"/>
              </w:rPr>
              <w:t>identartikel</w:t>
            </w:r>
            <w:proofErr w:type="spellEnd"/>
            <w:r>
              <w:rPr>
                <w:rFonts w:asciiTheme="majorHAnsi" w:hAnsiTheme="majorHAnsi" w:cstheme="majorHAnsi"/>
                <w:sz w:val="24"/>
                <w:szCs w:val="24"/>
              </w:rPr>
              <w:t>’ niet geactualiseerd. (CO-32839)</w:t>
            </w:r>
          </w:p>
        </w:tc>
      </w:tr>
      <w:tr w:rsidR="006D03EF" w14:paraId="07A45C85" w14:textId="77777777" w:rsidTr="00CC200E">
        <w:tc>
          <w:tcPr>
            <w:tcW w:w="2122" w:type="dxa"/>
          </w:tcPr>
          <w:p w14:paraId="55CC5B5B" w14:textId="28A6F15C"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Agenda</w:t>
            </w:r>
          </w:p>
        </w:tc>
        <w:tc>
          <w:tcPr>
            <w:tcW w:w="6940" w:type="dxa"/>
          </w:tcPr>
          <w:p w14:paraId="1BD9A53A" w14:textId="3C030811" w:rsidR="006D03EF" w:rsidRDefault="006D03EF" w:rsidP="00CC200E">
            <w:pPr>
              <w:rPr>
                <w:rFonts w:asciiTheme="majorHAnsi" w:hAnsiTheme="majorHAnsi" w:cstheme="majorHAnsi"/>
                <w:sz w:val="24"/>
                <w:szCs w:val="24"/>
              </w:rPr>
            </w:pPr>
            <w:r>
              <w:rPr>
                <w:rFonts w:asciiTheme="majorHAnsi" w:hAnsiTheme="majorHAnsi" w:cstheme="majorHAnsi"/>
                <w:sz w:val="24"/>
                <w:szCs w:val="24"/>
              </w:rPr>
              <w:t>Verschillen tussen de agendafuncties en het agendaoverzicht zijn verdwenen. Ook is de weergave van de agenda afspraken verbeterd en is de navigatie verbeterd (CO-32891)</w:t>
            </w:r>
          </w:p>
        </w:tc>
      </w:tr>
      <w:tr w:rsidR="006D03EF" w14:paraId="6620DBC9" w14:textId="77777777" w:rsidTr="00CC200E">
        <w:tc>
          <w:tcPr>
            <w:tcW w:w="2122" w:type="dxa"/>
          </w:tcPr>
          <w:p w14:paraId="52EA0341" w14:textId="69A020DA"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Contacten</w:t>
            </w:r>
          </w:p>
        </w:tc>
        <w:tc>
          <w:tcPr>
            <w:tcW w:w="6940" w:type="dxa"/>
          </w:tcPr>
          <w:p w14:paraId="768BA409" w14:textId="0AE690DC"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verwijderen van adressen en contactpersonen werden de toegewezen waardes in de tabel ‘</w:t>
            </w:r>
            <w:proofErr w:type="spellStart"/>
            <w:r>
              <w:rPr>
                <w:rFonts w:asciiTheme="majorHAnsi" w:hAnsiTheme="majorHAnsi" w:cstheme="majorHAnsi"/>
                <w:sz w:val="24"/>
                <w:szCs w:val="24"/>
              </w:rPr>
              <w:t>FremdSchluessel</w:t>
            </w:r>
            <w:proofErr w:type="spellEnd"/>
            <w:r>
              <w:rPr>
                <w:rFonts w:asciiTheme="majorHAnsi" w:hAnsiTheme="majorHAnsi" w:cstheme="majorHAnsi"/>
                <w:sz w:val="24"/>
                <w:szCs w:val="24"/>
              </w:rPr>
              <w:t>’ niet verwijderd. (CO-32783)</w:t>
            </w:r>
          </w:p>
        </w:tc>
      </w:tr>
      <w:tr w:rsidR="006D03EF" w14:paraId="19590D2F" w14:textId="77777777" w:rsidTr="00CC200E">
        <w:tc>
          <w:tcPr>
            <w:tcW w:w="2122" w:type="dxa"/>
          </w:tcPr>
          <w:p w14:paraId="251A4AC9" w14:textId="55A67BC9" w:rsidR="006D03EF" w:rsidRDefault="006D03EF" w:rsidP="00CC200E">
            <w:pPr>
              <w:rPr>
                <w:rFonts w:asciiTheme="majorHAnsi" w:hAnsiTheme="majorHAnsi" w:cstheme="majorHAnsi"/>
                <w:b/>
                <w:bCs/>
                <w:sz w:val="24"/>
                <w:szCs w:val="24"/>
              </w:rPr>
            </w:pPr>
            <w:proofErr w:type="spellStart"/>
            <w:r>
              <w:rPr>
                <w:rFonts w:asciiTheme="majorHAnsi" w:hAnsiTheme="majorHAnsi" w:cstheme="majorHAnsi"/>
                <w:b/>
                <w:bCs/>
                <w:sz w:val="24"/>
                <w:szCs w:val="24"/>
              </w:rPr>
              <w:t>Setartikel</w:t>
            </w:r>
            <w:proofErr w:type="spellEnd"/>
            <w:r>
              <w:rPr>
                <w:rFonts w:asciiTheme="majorHAnsi" w:hAnsiTheme="majorHAnsi" w:cstheme="majorHAnsi"/>
                <w:b/>
                <w:bCs/>
                <w:sz w:val="24"/>
                <w:szCs w:val="24"/>
              </w:rPr>
              <w:t xml:space="preserve"> Basket, Stuklijsten</w:t>
            </w:r>
          </w:p>
        </w:tc>
        <w:tc>
          <w:tcPr>
            <w:tcW w:w="6940" w:type="dxa"/>
          </w:tcPr>
          <w:p w14:paraId="7E5637AE"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Stuklijsten met een negatieve hoeveelheid konden achteraf niet uitgesplitst worden.</w:t>
            </w:r>
          </w:p>
          <w:p w14:paraId="2375EC66" w14:textId="77777777" w:rsidR="006D03EF" w:rsidRDefault="006D03EF" w:rsidP="00CC200E">
            <w:pPr>
              <w:rPr>
                <w:rFonts w:asciiTheme="majorHAnsi" w:hAnsiTheme="majorHAnsi" w:cstheme="majorHAnsi"/>
                <w:sz w:val="24"/>
                <w:szCs w:val="24"/>
              </w:rPr>
            </w:pPr>
          </w:p>
          <w:p w14:paraId="7CB3D0AA" w14:textId="70B1E804" w:rsidR="006D03EF"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Na het uitsplitsen van een stuklijst met een negatieve hoeveelheid in een </w:t>
            </w:r>
            <w:proofErr w:type="spellStart"/>
            <w:r w:rsidR="00076DA9">
              <w:rPr>
                <w:rFonts w:asciiTheme="majorHAnsi" w:hAnsiTheme="majorHAnsi" w:cstheme="majorHAnsi"/>
                <w:sz w:val="24"/>
                <w:szCs w:val="24"/>
              </w:rPr>
              <w:t>onderfolder</w:t>
            </w:r>
            <w:proofErr w:type="spellEnd"/>
            <w:r w:rsidR="00076DA9">
              <w:rPr>
                <w:rFonts w:asciiTheme="majorHAnsi" w:hAnsiTheme="majorHAnsi" w:cstheme="majorHAnsi"/>
                <w:sz w:val="24"/>
                <w:szCs w:val="24"/>
              </w:rPr>
              <w:t xml:space="preserve"> in de basket werd de verkoopprijs fout overgenomen.</w:t>
            </w:r>
            <w:r w:rsidR="00076DA9">
              <w:rPr>
                <w:rFonts w:asciiTheme="majorHAnsi" w:hAnsiTheme="majorHAnsi" w:cstheme="majorHAnsi"/>
                <w:sz w:val="24"/>
                <w:szCs w:val="24"/>
              </w:rPr>
              <w:br/>
              <w:t>(CO-32894)</w:t>
            </w:r>
          </w:p>
        </w:tc>
      </w:tr>
      <w:tr w:rsidR="00076DA9" w14:paraId="31C812CC" w14:textId="77777777" w:rsidTr="00CC200E">
        <w:tc>
          <w:tcPr>
            <w:tcW w:w="2122" w:type="dxa"/>
          </w:tcPr>
          <w:p w14:paraId="5DDD9ACF" w14:textId="15468670" w:rsidR="00076DA9" w:rsidRDefault="00076DA9" w:rsidP="00CC200E">
            <w:pPr>
              <w:rPr>
                <w:rFonts w:asciiTheme="majorHAnsi" w:hAnsiTheme="majorHAnsi" w:cstheme="majorHAnsi"/>
                <w:b/>
                <w:bCs/>
                <w:sz w:val="24"/>
                <w:szCs w:val="24"/>
              </w:rPr>
            </w:pPr>
            <w:r>
              <w:rPr>
                <w:rFonts w:asciiTheme="majorHAnsi" w:hAnsiTheme="majorHAnsi" w:cstheme="majorHAnsi"/>
                <w:b/>
                <w:bCs/>
                <w:sz w:val="24"/>
                <w:szCs w:val="24"/>
              </w:rPr>
              <w:t>Talen, vertaling</w:t>
            </w:r>
          </w:p>
        </w:tc>
        <w:tc>
          <w:tcPr>
            <w:tcW w:w="6940" w:type="dxa"/>
          </w:tcPr>
          <w:p w14:paraId="1988D7B6" w14:textId="72E1CF03" w:rsidR="00076DA9" w:rsidRDefault="00076DA9" w:rsidP="00CC200E">
            <w:pPr>
              <w:rPr>
                <w:rFonts w:asciiTheme="majorHAnsi" w:hAnsiTheme="majorHAnsi" w:cstheme="majorHAnsi"/>
                <w:sz w:val="24"/>
                <w:szCs w:val="24"/>
              </w:rPr>
            </w:pPr>
            <w:r>
              <w:rPr>
                <w:rFonts w:asciiTheme="majorHAnsi" w:hAnsiTheme="majorHAnsi" w:cstheme="majorHAnsi"/>
                <w:sz w:val="24"/>
                <w:szCs w:val="24"/>
              </w:rPr>
              <w:t>Nederlandse en Engelse teksten zijn geactualiseerd in deze versie.</w:t>
            </w:r>
            <w:r>
              <w:rPr>
                <w:rFonts w:asciiTheme="majorHAnsi" w:hAnsiTheme="majorHAnsi" w:cstheme="majorHAnsi"/>
                <w:sz w:val="24"/>
                <w:szCs w:val="24"/>
              </w:rPr>
              <w:br/>
              <w:t>(CO-33011)</w:t>
            </w:r>
          </w:p>
        </w:tc>
      </w:tr>
      <w:tr w:rsidR="00076DA9" w14:paraId="36AF38D2" w14:textId="77777777" w:rsidTr="00CC200E">
        <w:tc>
          <w:tcPr>
            <w:tcW w:w="2122" w:type="dxa"/>
          </w:tcPr>
          <w:p w14:paraId="2AF1BFFD" w14:textId="1ED8F6EE" w:rsidR="00076DA9" w:rsidRDefault="00076DA9" w:rsidP="00CC200E">
            <w:pPr>
              <w:rPr>
                <w:rFonts w:asciiTheme="majorHAnsi" w:hAnsiTheme="majorHAnsi" w:cstheme="majorHAnsi"/>
                <w:b/>
                <w:bCs/>
                <w:sz w:val="24"/>
                <w:szCs w:val="24"/>
              </w:rPr>
            </w:pPr>
            <w:r>
              <w:rPr>
                <w:rFonts w:asciiTheme="majorHAnsi" w:hAnsiTheme="majorHAnsi" w:cstheme="majorHAnsi"/>
                <w:b/>
                <w:bCs/>
                <w:sz w:val="24"/>
                <w:szCs w:val="24"/>
              </w:rPr>
              <w:t>Dossiers</w:t>
            </w:r>
          </w:p>
        </w:tc>
        <w:tc>
          <w:tcPr>
            <w:tcW w:w="6940" w:type="dxa"/>
          </w:tcPr>
          <w:p w14:paraId="44F29490" w14:textId="77777777" w:rsidR="00076DA9" w:rsidRDefault="00076DA9" w:rsidP="00CC200E">
            <w:pPr>
              <w:rPr>
                <w:rFonts w:asciiTheme="majorHAnsi" w:hAnsiTheme="majorHAnsi" w:cstheme="majorHAnsi"/>
                <w:sz w:val="24"/>
                <w:szCs w:val="24"/>
              </w:rPr>
            </w:pPr>
            <w:r>
              <w:rPr>
                <w:rFonts w:asciiTheme="majorHAnsi" w:hAnsiTheme="majorHAnsi" w:cstheme="majorHAnsi"/>
                <w:sz w:val="24"/>
                <w:szCs w:val="24"/>
              </w:rPr>
              <w:t>De weergave van het aantal documenten in de dossiers is gecorrigeerd. (CO-32095)</w:t>
            </w:r>
          </w:p>
          <w:p w14:paraId="399A08B8" w14:textId="77777777" w:rsidR="00076DA9" w:rsidRDefault="00076DA9" w:rsidP="00CC200E">
            <w:pPr>
              <w:rPr>
                <w:rFonts w:asciiTheme="majorHAnsi" w:hAnsiTheme="majorHAnsi" w:cstheme="majorHAnsi"/>
                <w:sz w:val="24"/>
                <w:szCs w:val="24"/>
              </w:rPr>
            </w:pPr>
          </w:p>
          <w:p w14:paraId="175F1B83" w14:textId="18A55760" w:rsidR="00076DA9" w:rsidRDefault="00076DA9" w:rsidP="00CC200E">
            <w:pPr>
              <w:rPr>
                <w:rFonts w:asciiTheme="majorHAnsi" w:hAnsiTheme="majorHAnsi" w:cstheme="majorHAnsi"/>
                <w:sz w:val="24"/>
                <w:szCs w:val="24"/>
              </w:rPr>
            </w:pPr>
            <w:r>
              <w:rPr>
                <w:rFonts w:asciiTheme="majorHAnsi" w:hAnsiTheme="majorHAnsi" w:cstheme="majorHAnsi"/>
                <w:sz w:val="24"/>
                <w:szCs w:val="24"/>
              </w:rPr>
              <w:lastRenderedPageBreak/>
              <w:t>Wanneer de gebruiksfunctie ‘veld met entertoets verlaten’ was ingeschakeld kon het voorkomen dat de verkoopprijs soms in een verkeerd veld terecht kwam. (CO-32856)</w:t>
            </w:r>
          </w:p>
        </w:tc>
      </w:tr>
    </w:tbl>
    <w:p w14:paraId="3D2E61E6" w14:textId="77777777" w:rsidR="00CC200E" w:rsidRPr="00CC200E" w:rsidRDefault="00CC200E" w:rsidP="00CC200E">
      <w:pPr>
        <w:rPr>
          <w:rFonts w:asciiTheme="majorHAnsi" w:hAnsiTheme="majorHAnsi" w:cstheme="majorHAnsi"/>
          <w:b/>
          <w:bCs/>
          <w:sz w:val="24"/>
          <w:szCs w:val="24"/>
        </w:rPr>
      </w:pPr>
    </w:p>
    <w:p w14:paraId="5D9FC0D3" w14:textId="54B5563D" w:rsidR="00CC200E" w:rsidRDefault="00CC200E" w:rsidP="00CC200E"/>
    <w:p w14:paraId="4BBA381A" w14:textId="42072466" w:rsidR="00CC200E" w:rsidRDefault="00CC200E" w:rsidP="00CC200E"/>
    <w:p w14:paraId="270C2690" w14:textId="18301D0F" w:rsidR="00CC200E" w:rsidRDefault="00CC200E" w:rsidP="00CC200E"/>
    <w:p w14:paraId="08D78B84" w14:textId="32B368BD" w:rsidR="00F35664" w:rsidRDefault="00F35664">
      <w:r>
        <w:br w:type="page"/>
      </w:r>
    </w:p>
    <w:p w14:paraId="24B0D158" w14:textId="59E1DB92" w:rsidR="00F35664" w:rsidRDefault="00F35664" w:rsidP="00F35664">
      <w:pPr>
        <w:pStyle w:val="Kop1"/>
      </w:pPr>
      <w:bookmarkStart w:id="1" w:name="_Toc39228200"/>
      <w:r>
        <w:lastRenderedPageBreak/>
        <w:t>7.0.1786 (11 maart 2020)</w:t>
      </w:r>
      <w:bookmarkEnd w:id="1"/>
    </w:p>
    <w:p w14:paraId="06754E4D" w14:textId="77777777" w:rsidR="00F35664" w:rsidRPr="00F35664" w:rsidRDefault="00F35664" w:rsidP="00F35664">
      <w:pPr>
        <w:rPr>
          <w:rFonts w:asciiTheme="majorHAnsi" w:hAnsiTheme="majorHAnsi" w:cstheme="majorHAnsi"/>
          <w:sz w:val="28"/>
          <w:szCs w:val="28"/>
        </w:rPr>
      </w:pPr>
    </w:p>
    <w:p w14:paraId="4F22F45B" w14:textId="20E24D01"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Belangrijke of inc</w:t>
      </w:r>
      <w:r>
        <w:rPr>
          <w:rFonts w:asciiTheme="majorHAnsi" w:hAnsiTheme="majorHAnsi" w:cstheme="majorHAnsi"/>
          <w:b/>
          <w:bCs/>
          <w:sz w:val="28"/>
          <w:szCs w:val="28"/>
          <w:u w:val="single"/>
        </w:rPr>
        <w:t>om</w:t>
      </w:r>
      <w:r w:rsidRPr="00076DA9">
        <w:rPr>
          <w:rFonts w:asciiTheme="majorHAnsi" w:hAnsiTheme="majorHAnsi" w:cstheme="majorHAnsi"/>
          <w:b/>
          <w:bCs/>
          <w:sz w:val="28"/>
          <w:szCs w:val="28"/>
          <w:u w:val="single"/>
        </w:rPr>
        <w:t>patibele veranderingen</w:t>
      </w:r>
    </w:p>
    <w:p w14:paraId="0B052493" w14:textId="77777777" w:rsidR="00F35664"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3340"/>
        <w:gridCol w:w="5722"/>
      </w:tblGrid>
      <w:tr w:rsidR="00F35664" w14:paraId="1449EDA1" w14:textId="77777777" w:rsidTr="00F35664">
        <w:tc>
          <w:tcPr>
            <w:tcW w:w="3340" w:type="dxa"/>
          </w:tcPr>
          <w:p w14:paraId="5F58C2E3" w14:textId="4423E108" w:rsidR="00F35664" w:rsidRDefault="00F35664" w:rsidP="00CC407A">
            <w:pPr>
              <w:rPr>
                <w:rFonts w:asciiTheme="majorHAnsi" w:hAnsiTheme="majorHAnsi" w:cstheme="majorHAnsi"/>
                <w:b/>
                <w:bCs/>
                <w:sz w:val="24"/>
                <w:szCs w:val="24"/>
              </w:rPr>
            </w:pPr>
            <w:proofErr w:type="spellStart"/>
            <w:r>
              <w:rPr>
                <w:rFonts w:asciiTheme="majorHAnsi" w:hAnsiTheme="majorHAnsi" w:cstheme="majorHAnsi"/>
                <w:b/>
                <w:bCs/>
                <w:sz w:val="24"/>
                <w:szCs w:val="24"/>
              </w:rPr>
              <w:t>Fabrikantopdrachtbevestigingen</w:t>
            </w:r>
            <w:proofErr w:type="spellEnd"/>
          </w:p>
        </w:tc>
        <w:tc>
          <w:tcPr>
            <w:tcW w:w="5722" w:type="dxa"/>
          </w:tcPr>
          <w:p w14:paraId="1627EA08" w14:textId="6BCDBB27" w:rsidR="00F35664" w:rsidRPr="00CC200E" w:rsidRDefault="00F35664" w:rsidP="00CC407A">
            <w:pPr>
              <w:rPr>
                <w:rFonts w:asciiTheme="majorHAnsi" w:hAnsiTheme="majorHAnsi" w:cstheme="majorHAnsi"/>
                <w:sz w:val="24"/>
                <w:szCs w:val="24"/>
              </w:rPr>
            </w:pPr>
            <w:r>
              <w:rPr>
                <w:rFonts w:asciiTheme="majorHAnsi" w:hAnsiTheme="majorHAnsi" w:cstheme="majorHAnsi"/>
                <w:sz w:val="24"/>
                <w:szCs w:val="24"/>
              </w:rPr>
              <w:t xml:space="preserve">Bij de import van </w:t>
            </w:r>
            <w:proofErr w:type="spellStart"/>
            <w:r>
              <w:rPr>
                <w:rFonts w:asciiTheme="majorHAnsi" w:hAnsiTheme="majorHAnsi" w:cstheme="majorHAnsi"/>
                <w:sz w:val="24"/>
                <w:szCs w:val="24"/>
              </w:rPr>
              <w:t>fabrikantopdrachtbevestigingen</w:t>
            </w:r>
            <w:proofErr w:type="spellEnd"/>
            <w:r>
              <w:rPr>
                <w:rFonts w:asciiTheme="majorHAnsi" w:hAnsiTheme="majorHAnsi" w:cstheme="majorHAnsi"/>
                <w:sz w:val="24"/>
                <w:szCs w:val="24"/>
              </w:rPr>
              <w:t xml:space="preserve"> kunnen nu ook meer dan 3 kortingen/toeslagen verwerkt worden en daarbij wordt ook de beschrijving geïmporteerd. (CO-32164)</w:t>
            </w:r>
          </w:p>
        </w:tc>
      </w:tr>
    </w:tbl>
    <w:p w14:paraId="1CE9EFA1" w14:textId="77777777" w:rsidR="00F35664" w:rsidRDefault="00F35664" w:rsidP="00F35664">
      <w:pPr>
        <w:rPr>
          <w:rFonts w:asciiTheme="majorHAnsi" w:hAnsiTheme="majorHAnsi" w:cstheme="majorHAnsi"/>
          <w:b/>
          <w:bCs/>
          <w:sz w:val="24"/>
          <w:szCs w:val="24"/>
        </w:rPr>
      </w:pPr>
    </w:p>
    <w:p w14:paraId="559ABB58" w14:textId="77777777" w:rsidR="00F35664" w:rsidRDefault="00F35664" w:rsidP="00F35664">
      <w:pPr>
        <w:rPr>
          <w:rFonts w:asciiTheme="majorHAnsi" w:hAnsiTheme="majorHAnsi" w:cstheme="majorHAnsi"/>
          <w:b/>
          <w:bCs/>
          <w:sz w:val="24"/>
          <w:szCs w:val="24"/>
        </w:rPr>
      </w:pPr>
    </w:p>
    <w:p w14:paraId="2C12003A" w14:textId="77777777"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499F8211" w14:textId="77777777" w:rsidR="00F35664"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F35664" w14:paraId="4FAF0239" w14:textId="77777777" w:rsidTr="00CC407A">
        <w:tc>
          <w:tcPr>
            <w:tcW w:w="2122" w:type="dxa"/>
          </w:tcPr>
          <w:p w14:paraId="074DAD95" w14:textId="2A2C94B7" w:rsidR="00F35664" w:rsidRDefault="00F35664" w:rsidP="00CC407A">
            <w:pPr>
              <w:rPr>
                <w:rFonts w:asciiTheme="majorHAnsi" w:hAnsiTheme="majorHAnsi" w:cstheme="majorHAnsi"/>
                <w:b/>
                <w:bCs/>
                <w:sz w:val="24"/>
                <w:szCs w:val="24"/>
              </w:rPr>
            </w:pPr>
            <w:r>
              <w:rPr>
                <w:rFonts w:asciiTheme="majorHAnsi" w:hAnsiTheme="majorHAnsi" w:cstheme="majorHAnsi"/>
                <w:b/>
                <w:bCs/>
                <w:sz w:val="24"/>
                <w:szCs w:val="24"/>
              </w:rPr>
              <w:t>Activiteiten</w:t>
            </w:r>
          </w:p>
        </w:tc>
        <w:tc>
          <w:tcPr>
            <w:tcW w:w="6940" w:type="dxa"/>
          </w:tcPr>
          <w:p w14:paraId="4A08D3B7" w14:textId="7D910B28" w:rsidR="00F35664" w:rsidRPr="00CC200E" w:rsidRDefault="00F35664" w:rsidP="00CC407A">
            <w:pPr>
              <w:rPr>
                <w:rFonts w:asciiTheme="majorHAnsi" w:hAnsiTheme="majorHAnsi" w:cstheme="majorHAnsi"/>
                <w:sz w:val="24"/>
                <w:szCs w:val="24"/>
              </w:rPr>
            </w:pPr>
            <w:r>
              <w:rPr>
                <w:rFonts w:asciiTheme="majorHAnsi" w:hAnsiTheme="majorHAnsi" w:cstheme="majorHAnsi"/>
                <w:sz w:val="24"/>
                <w:szCs w:val="24"/>
              </w:rPr>
              <w:t>Wanneer via gegevens bewerken veel activiteiten tegelijk bewerkt worden, is er nu ook de mogelijkheid om de datum direct te veranderen. Wordt de datum van deze afspraken veranderd (zonder tijdinvoer) dan blijft de oorspronkelijke tijd behouden.</w:t>
            </w:r>
            <w:r>
              <w:rPr>
                <w:rFonts w:asciiTheme="majorHAnsi" w:hAnsiTheme="majorHAnsi" w:cstheme="majorHAnsi"/>
                <w:sz w:val="24"/>
                <w:szCs w:val="24"/>
              </w:rPr>
              <w:br/>
              <w:t>Als de tijd ook wordt veranderd dan blijft de oorspronkelijke duur behouden (CO-32809)</w:t>
            </w:r>
          </w:p>
        </w:tc>
      </w:tr>
      <w:tr w:rsidR="00F35664" w14:paraId="4C2AC498" w14:textId="77777777" w:rsidTr="00CC407A">
        <w:tc>
          <w:tcPr>
            <w:tcW w:w="2122" w:type="dxa"/>
          </w:tcPr>
          <w:p w14:paraId="07F53062" w14:textId="3D84812A"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Administratie configuraties</w:t>
            </w:r>
          </w:p>
        </w:tc>
        <w:tc>
          <w:tcPr>
            <w:tcW w:w="6940" w:type="dxa"/>
          </w:tcPr>
          <w:p w14:paraId="5CE367E3" w14:textId="77777777" w:rsidR="00F35664" w:rsidRDefault="001D7DA0" w:rsidP="00CC407A">
            <w:pPr>
              <w:rPr>
                <w:rFonts w:asciiTheme="majorHAnsi" w:hAnsiTheme="majorHAnsi" w:cstheme="majorHAnsi"/>
                <w:sz w:val="24"/>
                <w:szCs w:val="24"/>
              </w:rPr>
            </w:pPr>
            <w:r>
              <w:rPr>
                <w:rFonts w:asciiTheme="majorHAnsi" w:hAnsiTheme="majorHAnsi" w:cstheme="majorHAnsi"/>
                <w:sz w:val="24"/>
                <w:szCs w:val="24"/>
              </w:rPr>
              <w:t>Nieuwe configuratie 491 – Inkoopprijs bij condities met een toeslag op de basisinkoopprijs aanmaken</w:t>
            </w:r>
          </w:p>
          <w:p w14:paraId="1EA3993B" w14:textId="77777777" w:rsidR="001D7DA0" w:rsidRDefault="001D7DA0" w:rsidP="00CC407A">
            <w:pPr>
              <w:rPr>
                <w:rFonts w:asciiTheme="majorHAnsi" w:hAnsiTheme="majorHAnsi" w:cstheme="majorHAnsi"/>
                <w:sz w:val="24"/>
                <w:szCs w:val="24"/>
              </w:rPr>
            </w:pPr>
          </w:p>
          <w:p w14:paraId="610458E8" w14:textId="77777777" w:rsidR="001D7DA0" w:rsidRDefault="001D7DA0" w:rsidP="00CC407A">
            <w:pPr>
              <w:rPr>
                <w:rFonts w:asciiTheme="majorHAnsi" w:hAnsiTheme="majorHAnsi" w:cstheme="majorHAnsi"/>
                <w:sz w:val="24"/>
                <w:szCs w:val="24"/>
              </w:rPr>
            </w:pPr>
            <w:r>
              <w:rPr>
                <w:rFonts w:asciiTheme="majorHAnsi" w:hAnsiTheme="majorHAnsi" w:cstheme="majorHAnsi"/>
                <w:sz w:val="24"/>
                <w:szCs w:val="24"/>
              </w:rPr>
              <w:t>Deze configuratie stuurt aan dat er bij een actieve configuratie 459 (Inkoopprijzen op grond van basisinkoopprijzen calculeren), of inkoopprijzen met condities nu ook met een toeslag op de basisinkoopprijs gecalculeerd mogen worden. Denk hierbij aan leverancierscondities en speciale condities).</w:t>
            </w:r>
          </w:p>
          <w:p w14:paraId="5CDCADEB" w14:textId="77777777" w:rsidR="001D7DA0" w:rsidRDefault="001D7DA0" w:rsidP="00CC407A">
            <w:pPr>
              <w:rPr>
                <w:rFonts w:asciiTheme="majorHAnsi" w:hAnsiTheme="majorHAnsi" w:cstheme="majorHAnsi"/>
                <w:sz w:val="24"/>
                <w:szCs w:val="24"/>
              </w:rPr>
            </w:pPr>
            <w:r>
              <w:rPr>
                <w:rFonts w:asciiTheme="majorHAnsi" w:hAnsiTheme="majorHAnsi" w:cstheme="majorHAnsi"/>
                <w:sz w:val="24"/>
                <w:szCs w:val="24"/>
              </w:rPr>
              <w:t>Nee (huidig gedrag van CO) – Inkoop wordt bepaald uit de basis IK en de IK</w:t>
            </w:r>
          </w:p>
          <w:p w14:paraId="18C156C7" w14:textId="1BB56B99" w:rsidR="001D7DA0"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 xml:space="preserve">Ja – IK uit de conditie wordt in de basis IK overgenomen. De IK wordt daarna als een toeslag op de basis IK in de </w:t>
            </w:r>
            <w:proofErr w:type="spellStart"/>
            <w:r>
              <w:rPr>
                <w:rFonts w:asciiTheme="majorHAnsi" w:hAnsiTheme="majorHAnsi" w:cstheme="majorHAnsi"/>
                <w:sz w:val="24"/>
                <w:szCs w:val="24"/>
              </w:rPr>
              <w:t>pCon.basket</w:t>
            </w:r>
            <w:proofErr w:type="spellEnd"/>
            <w:r>
              <w:rPr>
                <w:rFonts w:asciiTheme="majorHAnsi" w:hAnsiTheme="majorHAnsi" w:cstheme="majorHAnsi"/>
                <w:sz w:val="24"/>
                <w:szCs w:val="24"/>
              </w:rPr>
              <w:t xml:space="preserve"> gecalculeerd (CO-32595)</w:t>
            </w:r>
          </w:p>
        </w:tc>
      </w:tr>
      <w:tr w:rsidR="00F35664" w14:paraId="779B68AD" w14:textId="77777777" w:rsidTr="00CC407A">
        <w:tc>
          <w:tcPr>
            <w:tcW w:w="2122" w:type="dxa"/>
          </w:tcPr>
          <w:p w14:paraId="1FC4CCD1" w14:textId="17AA89B6" w:rsidR="00F35664" w:rsidRPr="00CC200E" w:rsidRDefault="001D7DA0" w:rsidP="00CC407A">
            <w:pPr>
              <w:rPr>
                <w:rFonts w:asciiTheme="majorHAnsi" w:hAnsiTheme="majorHAnsi" w:cstheme="majorHAnsi"/>
                <w:b/>
                <w:bCs/>
                <w:sz w:val="24"/>
                <w:szCs w:val="24"/>
              </w:rPr>
            </w:pPr>
            <w:r>
              <w:rPr>
                <w:rFonts w:asciiTheme="majorHAnsi" w:hAnsiTheme="majorHAnsi" w:cstheme="majorHAnsi"/>
                <w:b/>
                <w:bCs/>
                <w:sz w:val="24"/>
                <w:szCs w:val="24"/>
              </w:rPr>
              <w:t>Magazijn, rechtenbeheer</w:t>
            </w:r>
          </w:p>
        </w:tc>
        <w:tc>
          <w:tcPr>
            <w:tcW w:w="6940" w:type="dxa"/>
          </w:tcPr>
          <w:p w14:paraId="5BF24058" w14:textId="3D9BB954" w:rsidR="00F35664"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Het recht ‘magazijnhoeveelheden gebruiken’ was tot nu toe alleen bij een voorraadsboeking te selecteren. Nu wordt dit recht ook gebruikt bij de mogelijkheid om een aanwezige hoeveelheid van een artikellijst in een magazijn te veranderen.</w:t>
            </w:r>
          </w:p>
        </w:tc>
      </w:tr>
      <w:tr w:rsidR="00F35664" w14:paraId="519549A7" w14:textId="77777777" w:rsidTr="00CC407A">
        <w:tc>
          <w:tcPr>
            <w:tcW w:w="2122" w:type="dxa"/>
          </w:tcPr>
          <w:p w14:paraId="200BA697" w14:textId="1364CA0E"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Maandoverzicht</w:t>
            </w:r>
          </w:p>
        </w:tc>
        <w:tc>
          <w:tcPr>
            <w:tcW w:w="6940" w:type="dxa"/>
          </w:tcPr>
          <w:p w14:paraId="565337EC" w14:textId="2CC850C1" w:rsidR="00F35664"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Wordt er in het maandoverzicht een enkel regel gemarkeerd dan wordt nu de hele regel van een kleur voorzien.</w:t>
            </w:r>
          </w:p>
        </w:tc>
      </w:tr>
    </w:tbl>
    <w:p w14:paraId="3F23470D" w14:textId="77777777" w:rsidR="00F35664" w:rsidRDefault="00F35664" w:rsidP="00F35664">
      <w:pPr>
        <w:rPr>
          <w:rFonts w:asciiTheme="majorHAnsi" w:hAnsiTheme="majorHAnsi" w:cstheme="majorHAnsi"/>
          <w:b/>
          <w:bCs/>
          <w:sz w:val="24"/>
          <w:szCs w:val="24"/>
        </w:rPr>
      </w:pPr>
    </w:p>
    <w:p w14:paraId="476998D6" w14:textId="77777777" w:rsidR="00F35664" w:rsidRDefault="00F35664" w:rsidP="00F35664">
      <w:pPr>
        <w:rPr>
          <w:rFonts w:asciiTheme="majorHAnsi" w:hAnsiTheme="majorHAnsi" w:cstheme="majorHAnsi"/>
          <w:b/>
          <w:bCs/>
          <w:sz w:val="24"/>
          <w:szCs w:val="24"/>
        </w:rPr>
      </w:pPr>
    </w:p>
    <w:p w14:paraId="39191EC9" w14:textId="77777777" w:rsidR="00F35664" w:rsidRDefault="00F35664" w:rsidP="00F35664">
      <w:pPr>
        <w:rPr>
          <w:rFonts w:asciiTheme="majorHAnsi" w:hAnsiTheme="majorHAnsi" w:cstheme="majorHAnsi"/>
          <w:b/>
          <w:bCs/>
          <w:sz w:val="28"/>
          <w:szCs w:val="28"/>
          <w:u w:val="single"/>
        </w:rPr>
      </w:pPr>
      <w:r>
        <w:rPr>
          <w:rFonts w:asciiTheme="majorHAnsi" w:hAnsiTheme="majorHAnsi" w:cstheme="majorHAnsi"/>
          <w:b/>
          <w:bCs/>
          <w:sz w:val="28"/>
          <w:szCs w:val="28"/>
          <w:u w:val="single"/>
        </w:rPr>
        <w:br w:type="page"/>
      </w:r>
    </w:p>
    <w:p w14:paraId="13BEE515" w14:textId="77777777"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lastRenderedPageBreak/>
        <w:t>Foutoplossingen</w:t>
      </w:r>
    </w:p>
    <w:p w14:paraId="1D6704DD" w14:textId="77777777" w:rsidR="00F35664" w:rsidRPr="00CC200E"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F35664" w14:paraId="1F6987EA" w14:textId="77777777" w:rsidTr="00CC407A">
        <w:tc>
          <w:tcPr>
            <w:tcW w:w="2122" w:type="dxa"/>
          </w:tcPr>
          <w:p w14:paraId="14324889" w14:textId="6775A886"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Contactpersoon</w:t>
            </w:r>
          </w:p>
        </w:tc>
        <w:tc>
          <w:tcPr>
            <w:tcW w:w="6940" w:type="dxa"/>
          </w:tcPr>
          <w:p w14:paraId="1A7897F0" w14:textId="28D90C25"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Een probleem bij het zetten van de privé-markering met een contactmiddel is opgelost. (CO-32620)</w:t>
            </w:r>
          </w:p>
        </w:tc>
      </w:tr>
      <w:tr w:rsidR="00F35664" w14:paraId="69B90E00" w14:textId="77777777" w:rsidTr="00CC407A">
        <w:tc>
          <w:tcPr>
            <w:tcW w:w="2122" w:type="dxa"/>
          </w:tcPr>
          <w:p w14:paraId="2E8FD88D" w14:textId="4D96B3FB"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Bestellingen</w:t>
            </w:r>
          </w:p>
        </w:tc>
        <w:tc>
          <w:tcPr>
            <w:tcW w:w="6940" w:type="dxa"/>
          </w:tcPr>
          <w:p w14:paraId="5F736A12" w14:textId="71D7E209"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 xml:space="preserve">In de </w:t>
            </w:r>
            <w:proofErr w:type="spellStart"/>
            <w:r>
              <w:rPr>
                <w:rFonts w:asciiTheme="majorHAnsi" w:hAnsiTheme="majorHAnsi" w:cstheme="majorHAnsi"/>
                <w:sz w:val="24"/>
                <w:szCs w:val="24"/>
              </w:rPr>
              <w:t>bestellingsverwerking</w:t>
            </w:r>
            <w:proofErr w:type="spellEnd"/>
            <w:r>
              <w:rPr>
                <w:rFonts w:asciiTheme="majorHAnsi" w:hAnsiTheme="majorHAnsi" w:cstheme="majorHAnsi"/>
                <w:sz w:val="24"/>
                <w:szCs w:val="24"/>
              </w:rPr>
              <w:t xml:space="preserve"> zijn externe teksten (uit de </w:t>
            </w:r>
            <w:proofErr w:type="spellStart"/>
            <w:r>
              <w:rPr>
                <w:rFonts w:asciiTheme="majorHAnsi" w:hAnsiTheme="majorHAnsi" w:cstheme="majorHAnsi"/>
                <w:sz w:val="24"/>
                <w:szCs w:val="24"/>
              </w:rPr>
              <w:t>pCon.basket</w:t>
            </w:r>
            <w:proofErr w:type="spellEnd"/>
            <w:r>
              <w:rPr>
                <w:rFonts w:asciiTheme="majorHAnsi" w:hAnsiTheme="majorHAnsi" w:cstheme="majorHAnsi"/>
                <w:sz w:val="24"/>
                <w:szCs w:val="24"/>
              </w:rPr>
              <w:t xml:space="preserve"> overgenomen) nu geblokkeerd. Daarmee gedraagt het programma zich nu hetzelfde als in de dossierverwerking. (CO-32818)</w:t>
            </w:r>
            <w:r>
              <w:rPr>
                <w:rFonts w:asciiTheme="majorHAnsi" w:hAnsiTheme="majorHAnsi" w:cstheme="majorHAnsi"/>
                <w:sz w:val="24"/>
                <w:szCs w:val="24"/>
              </w:rPr>
              <w:br/>
            </w:r>
            <w:r>
              <w:rPr>
                <w:rFonts w:asciiTheme="majorHAnsi" w:hAnsiTheme="majorHAnsi" w:cstheme="majorHAnsi"/>
                <w:sz w:val="24"/>
                <w:szCs w:val="24"/>
              </w:rPr>
              <w:br/>
              <w:t>Bij bestellingen waarbij teveel geleverd werd kwam een foutieve bestelstatus te staan (CO-32800)</w:t>
            </w:r>
            <w:r>
              <w:rPr>
                <w:rFonts w:asciiTheme="majorHAnsi" w:hAnsiTheme="majorHAnsi" w:cstheme="majorHAnsi"/>
                <w:sz w:val="24"/>
                <w:szCs w:val="24"/>
              </w:rPr>
              <w:br/>
            </w:r>
            <w:r>
              <w:rPr>
                <w:rFonts w:asciiTheme="majorHAnsi" w:hAnsiTheme="majorHAnsi" w:cstheme="majorHAnsi"/>
                <w:sz w:val="24"/>
                <w:szCs w:val="24"/>
              </w:rPr>
              <w:br/>
              <w:t xml:space="preserve">Bij het aanmaken van een bestelpositie voor een directe levering wordt gecontroleerd of het </w:t>
            </w:r>
            <w:proofErr w:type="spellStart"/>
            <w:r>
              <w:rPr>
                <w:rFonts w:asciiTheme="majorHAnsi" w:hAnsiTheme="majorHAnsi" w:cstheme="majorHAnsi"/>
                <w:sz w:val="24"/>
                <w:szCs w:val="24"/>
              </w:rPr>
              <w:t>leveradres</w:t>
            </w:r>
            <w:proofErr w:type="spellEnd"/>
            <w:r>
              <w:rPr>
                <w:rFonts w:asciiTheme="majorHAnsi" w:hAnsiTheme="majorHAnsi" w:cstheme="majorHAnsi"/>
                <w:sz w:val="24"/>
                <w:szCs w:val="24"/>
              </w:rPr>
              <w:t xml:space="preserve"> van de toegewezen order met de bestelling overeenkomt (er wordt gecontroleerd of de adresnummers overeenkomen). (CO-32683)</w:t>
            </w:r>
          </w:p>
        </w:tc>
      </w:tr>
      <w:tr w:rsidR="00F35664" w14:paraId="4F7BBA7B" w14:textId="77777777" w:rsidTr="00CC407A">
        <w:tc>
          <w:tcPr>
            <w:tcW w:w="2122" w:type="dxa"/>
          </w:tcPr>
          <w:p w14:paraId="7B5B118E" w14:textId="1FD116C1"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Planning 2.0</w:t>
            </w:r>
          </w:p>
        </w:tc>
        <w:tc>
          <w:tcPr>
            <w:tcW w:w="6940" w:type="dxa"/>
          </w:tcPr>
          <w:p w14:paraId="6FBD6294" w14:textId="37BC7F40"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Bij de planningseenheden werden resources met het type ‘vreemd bedrijf’</w:t>
            </w:r>
            <w:r w:rsidR="001E1D5F">
              <w:rPr>
                <w:rFonts w:asciiTheme="majorHAnsi" w:hAnsiTheme="majorHAnsi" w:cstheme="majorHAnsi"/>
                <w:sz w:val="24"/>
                <w:szCs w:val="24"/>
              </w:rPr>
              <w:t xml:space="preserve"> en ‘ruimte’ niet getoond. (CO-32628)</w:t>
            </w:r>
          </w:p>
        </w:tc>
      </w:tr>
      <w:tr w:rsidR="00F35664" w14:paraId="25D7E8D7" w14:textId="77777777" w:rsidTr="00CC407A">
        <w:tc>
          <w:tcPr>
            <w:tcW w:w="2122" w:type="dxa"/>
          </w:tcPr>
          <w:p w14:paraId="58ADDE1E" w14:textId="42CAFFE1" w:rsidR="00F35664" w:rsidRDefault="001E1D5F" w:rsidP="00CC407A">
            <w:pPr>
              <w:rPr>
                <w:rFonts w:asciiTheme="majorHAnsi" w:hAnsiTheme="majorHAnsi" w:cstheme="majorHAnsi"/>
                <w:b/>
                <w:bCs/>
                <w:sz w:val="24"/>
                <w:szCs w:val="24"/>
              </w:rPr>
            </w:pPr>
            <w:proofErr w:type="spellStart"/>
            <w:r>
              <w:rPr>
                <w:rFonts w:asciiTheme="majorHAnsi" w:hAnsiTheme="majorHAnsi" w:cstheme="majorHAnsi"/>
                <w:b/>
                <w:bCs/>
                <w:sz w:val="24"/>
                <w:szCs w:val="24"/>
              </w:rPr>
              <w:t>FinAd</w:t>
            </w:r>
            <w:proofErr w:type="spellEnd"/>
            <w:r>
              <w:rPr>
                <w:rFonts w:asciiTheme="majorHAnsi" w:hAnsiTheme="majorHAnsi" w:cstheme="majorHAnsi"/>
                <w:b/>
                <w:bCs/>
                <w:sz w:val="24"/>
                <w:szCs w:val="24"/>
              </w:rPr>
              <w:t xml:space="preserve"> verwerking</w:t>
            </w:r>
          </w:p>
        </w:tc>
        <w:tc>
          <w:tcPr>
            <w:tcW w:w="6940" w:type="dxa"/>
          </w:tcPr>
          <w:p w14:paraId="212F1225" w14:textId="757D787E" w:rsidR="00F35664" w:rsidRPr="00641C6A" w:rsidRDefault="001E1D5F" w:rsidP="00CC407A">
            <w:pPr>
              <w:rPr>
                <w:rFonts w:asciiTheme="majorHAnsi" w:hAnsiTheme="majorHAnsi" w:cstheme="majorHAnsi"/>
                <w:sz w:val="24"/>
                <w:szCs w:val="24"/>
              </w:rPr>
            </w:pPr>
            <w:r>
              <w:rPr>
                <w:rFonts w:asciiTheme="majorHAnsi" w:hAnsiTheme="majorHAnsi" w:cstheme="majorHAnsi"/>
                <w:sz w:val="24"/>
                <w:szCs w:val="24"/>
              </w:rPr>
              <w:t xml:space="preserve">Crediteur en facturatienummer zijn verschillend. Is de crediteur als bedrijf gekoppeld dan wordt bij de overdracht aan de boekhouding nu het crediteurnummer met deze bedrijfsinformatie overgedragen en niet meer met de gegevens van het facturatienummer. </w:t>
            </w:r>
            <w:r>
              <w:rPr>
                <w:rFonts w:asciiTheme="majorHAnsi" w:hAnsiTheme="majorHAnsi" w:cstheme="majorHAnsi"/>
                <w:sz w:val="24"/>
                <w:szCs w:val="24"/>
              </w:rPr>
              <w:br/>
              <w:t>(CO-32622(</w:t>
            </w:r>
          </w:p>
        </w:tc>
      </w:tr>
      <w:tr w:rsidR="00F35664" w14:paraId="1292E0B6" w14:textId="77777777" w:rsidTr="00CC407A">
        <w:tc>
          <w:tcPr>
            <w:tcW w:w="2122" w:type="dxa"/>
          </w:tcPr>
          <w:p w14:paraId="670C39F3" w14:textId="514610C3"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79DC46BE" w14:textId="63A0A1E8" w:rsidR="00F35664" w:rsidRDefault="001E1D5F" w:rsidP="00CC407A">
            <w:pPr>
              <w:rPr>
                <w:rFonts w:asciiTheme="majorHAnsi" w:hAnsiTheme="majorHAnsi" w:cstheme="majorHAnsi"/>
                <w:sz w:val="24"/>
                <w:szCs w:val="24"/>
              </w:rPr>
            </w:pPr>
            <w:r>
              <w:rPr>
                <w:rFonts w:asciiTheme="majorHAnsi" w:hAnsiTheme="majorHAnsi" w:cstheme="majorHAnsi"/>
                <w:sz w:val="24"/>
                <w:szCs w:val="24"/>
              </w:rPr>
              <w:t>Wanneer bij een bedrijf het veld ‘adresaanhef’ gevuld was dan kreeg men bij het verlaten van het tabblad onnodig de vraag of je de gegevens wilde opslaan. Dit is verholpen. (CO-32674)</w:t>
            </w:r>
          </w:p>
        </w:tc>
      </w:tr>
      <w:tr w:rsidR="00F35664" w14:paraId="39D5E0D7" w14:textId="77777777" w:rsidTr="00CC407A">
        <w:tc>
          <w:tcPr>
            <w:tcW w:w="2122" w:type="dxa"/>
          </w:tcPr>
          <w:p w14:paraId="27C358FF" w14:textId="082B918B"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Bedrijven, recherche</w:t>
            </w:r>
          </w:p>
        </w:tc>
        <w:tc>
          <w:tcPr>
            <w:tcW w:w="6940" w:type="dxa"/>
          </w:tcPr>
          <w:p w14:paraId="18E239F3" w14:textId="30C26D30" w:rsidR="00F35664" w:rsidRDefault="001E1D5F" w:rsidP="00CC407A">
            <w:pPr>
              <w:rPr>
                <w:rFonts w:asciiTheme="majorHAnsi" w:hAnsiTheme="majorHAnsi" w:cstheme="majorHAnsi"/>
                <w:sz w:val="24"/>
                <w:szCs w:val="24"/>
              </w:rPr>
            </w:pPr>
            <w:r>
              <w:rPr>
                <w:rFonts w:asciiTheme="majorHAnsi" w:hAnsiTheme="majorHAnsi" w:cstheme="majorHAnsi"/>
                <w:sz w:val="24"/>
                <w:szCs w:val="24"/>
              </w:rPr>
              <w:t>Bij het maken van een mailing met de optie ‘document opslaan’ treedt nu geen fout meer op. (CO-32504)</w:t>
            </w:r>
          </w:p>
        </w:tc>
      </w:tr>
      <w:tr w:rsidR="00F35664" w14:paraId="311F077E" w14:textId="77777777" w:rsidTr="00CC407A">
        <w:tc>
          <w:tcPr>
            <w:tcW w:w="2122" w:type="dxa"/>
          </w:tcPr>
          <w:p w14:paraId="5D1F6F78" w14:textId="1758055C"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Dossieropvolging</w:t>
            </w:r>
          </w:p>
        </w:tc>
        <w:tc>
          <w:tcPr>
            <w:tcW w:w="6940" w:type="dxa"/>
          </w:tcPr>
          <w:p w14:paraId="1A0446DB" w14:textId="6EC33369" w:rsidR="00F35664" w:rsidRDefault="001E1D5F" w:rsidP="00CC407A">
            <w:pPr>
              <w:rPr>
                <w:rFonts w:asciiTheme="majorHAnsi" w:hAnsiTheme="majorHAnsi" w:cstheme="majorHAnsi"/>
                <w:sz w:val="24"/>
                <w:szCs w:val="24"/>
              </w:rPr>
            </w:pPr>
            <w:r>
              <w:rPr>
                <w:rFonts w:asciiTheme="majorHAnsi" w:hAnsiTheme="majorHAnsi" w:cstheme="majorHAnsi"/>
                <w:sz w:val="24"/>
                <w:szCs w:val="24"/>
              </w:rPr>
              <w:t xml:space="preserve">In de dossieropvolging </w:t>
            </w:r>
            <w:proofErr w:type="spellStart"/>
            <w:r>
              <w:rPr>
                <w:rFonts w:asciiTheme="majorHAnsi" w:hAnsiTheme="majorHAnsi" w:cstheme="majorHAnsi"/>
                <w:sz w:val="24"/>
                <w:szCs w:val="24"/>
              </w:rPr>
              <w:t>kann</w:t>
            </w:r>
            <w:proofErr w:type="spellEnd"/>
            <w:r>
              <w:rPr>
                <w:rFonts w:asciiTheme="majorHAnsi" w:hAnsiTheme="majorHAnsi" w:cstheme="majorHAnsi"/>
                <w:sz w:val="24"/>
                <w:szCs w:val="24"/>
              </w:rPr>
              <w:t xml:space="preserve"> niet meer gefilterd worden op de status ‘gereed’. (CO-32523).</w:t>
            </w:r>
          </w:p>
        </w:tc>
      </w:tr>
    </w:tbl>
    <w:p w14:paraId="27C5DC13" w14:textId="77777777" w:rsidR="00CC200E" w:rsidRPr="00CC200E" w:rsidRDefault="00CC200E" w:rsidP="00CC200E"/>
    <w:sectPr w:rsidR="00CC200E" w:rsidRPr="00CC2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A7AB3"/>
    <w:multiLevelType w:val="hybridMultilevel"/>
    <w:tmpl w:val="40241A9C"/>
    <w:lvl w:ilvl="0" w:tplc="0C86F10E">
      <w:start w:val="7"/>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0E"/>
    <w:rsid w:val="00076DA9"/>
    <w:rsid w:val="0014124B"/>
    <w:rsid w:val="001D7DA0"/>
    <w:rsid w:val="001E1D5F"/>
    <w:rsid w:val="003D5599"/>
    <w:rsid w:val="00641C6A"/>
    <w:rsid w:val="006D03EF"/>
    <w:rsid w:val="0082649D"/>
    <w:rsid w:val="00A6612E"/>
    <w:rsid w:val="00C577DC"/>
    <w:rsid w:val="00CC200E"/>
    <w:rsid w:val="00D3180E"/>
    <w:rsid w:val="00EC6479"/>
    <w:rsid w:val="00F35664"/>
    <w:rsid w:val="00FA1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061E"/>
  <w15:chartTrackingRefBased/>
  <w15:docId w15:val="{ADDB91F2-8C76-4F88-B393-16771736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56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C200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20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200E"/>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C200E"/>
    <w:rPr>
      <w:rFonts w:eastAsiaTheme="minorEastAsia"/>
      <w:color w:val="5A5A5A" w:themeColor="text1" w:themeTint="A5"/>
      <w:spacing w:val="15"/>
    </w:rPr>
  </w:style>
  <w:style w:type="table" w:styleId="Tabelraster">
    <w:name w:val="Table Grid"/>
    <w:basedOn w:val="Standaardtabel"/>
    <w:uiPriority w:val="39"/>
    <w:rsid w:val="00CC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1C6A"/>
    <w:pPr>
      <w:ind w:left="720"/>
      <w:contextualSpacing/>
    </w:pPr>
  </w:style>
  <w:style w:type="character" w:styleId="Hyperlink">
    <w:name w:val="Hyperlink"/>
    <w:basedOn w:val="Standaardalinea-lettertype"/>
    <w:uiPriority w:val="99"/>
    <w:unhideWhenUsed/>
    <w:rsid w:val="00076DA9"/>
    <w:rPr>
      <w:color w:val="0563C1" w:themeColor="hyperlink"/>
      <w:u w:val="single"/>
    </w:rPr>
  </w:style>
  <w:style w:type="character" w:styleId="Onopgelostemelding">
    <w:name w:val="Unresolved Mention"/>
    <w:basedOn w:val="Standaardalinea-lettertype"/>
    <w:uiPriority w:val="99"/>
    <w:semiHidden/>
    <w:unhideWhenUsed/>
    <w:rsid w:val="00076DA9"/>
    <w:rPr>
      <w:color w:val="605E5C"/>
      <w:shd w:val="clear" w:color="auto" w:fill="E1DFDD"/>
    </w:rPr>
  </w:style>
  <w:style w:type="paragraph" w:styleId="Geenafstand">
    <w:name w:val="No Spacing"/>
    <w:uiPriority w:val="1"/>
    <w:qFormat/>
    <w:rsid w:val="00F35664"/>
  </w:style>
  <w:style w:type="character" w:customStyle="1" w:styleId="Kop1Char">
    <w:name w:val="Kop 1 Char"/>
    <w:basedOn w:val="Standaardalinea-lettertype"/>
    <w:link w:val="Kop1"/>
    <w:uiPriority w:val="9"/>
    <w:rsid w:val="00F3566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35664"/>
    <w:pPr>
      <w:spacing w:line="259" w:lineRule="auto"/>
      <w:outlineLvl w:val="9"/>
    </w:pPr>
    <w:rPr>
      <w:lang w:eastAsia="nl-NL"/>
    </w:rPr>
  </w:style>
  <w:style w:type="paragraph" w:styleId="Inhopg1">
    <w:name w:val="toc 1"/>
    <w:basedOn w:val="Standaard"/>
    <w:next w:val="Standaard"/>
    <w:autoRedefine/>
    <w:uiPriority w:val="39"/>
    <w:unhideWhenUsed/>
    <w:rsid w:val="00F356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wnload.software-concept.de/patch/co70/Concept_Office_7.0.1988.0_2020-07-03.ex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3A2B-1573-4B4A-B6B5-5BFA459D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1781</Words>
  <Characters>9799</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Aerle</dc:creator>
  <cp:keywords/>
  <dc:description/>
  <cp:lastModifiedBy>Jos Van Aerle</cp:lastModifiedBy>
  <cp:revision>2</cp:revision>
  <dcterms:created xsi:type="dcterms:W3CDTF">2020-07-03T13:18:00Z</dcterms:created>
  <dcterms:modified xsi:type="dcterms:W3CDTF">2020-07-03T13:18:00Z</dcterms:modified>
</cp:coreProperties>
</file>